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14" w:rsidRPr="00D41F14" w:rsidRDefault="00D41F14" w:rsidP="00D41F14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D41F14">
        <w:rPr>
          <w:rFonts w:ascii="Times New Roman" w:hAnsi="Times New Roman" w:cs="Times New Roman"/>
          <w:sz w:val="24"/>
          <w:szCs w:val="24"/>
          <w:lang w:val="uk-UA"/>
        </w:rPr>
        <w:t xml:space="preserve">УДК 336.71.087.3(045)                                                               </w:t>
      </w:r>
    </w:p>
    <w:p w:rsidR="00D41F14" w:rsidRPr="00D41F14" w:rsidRDefault="00D41F14" w:rsidP="00D41F14">
      <w:pPr>
        <w:spacing w:after="0" w:line="360" w:lineRule="auto"/>
        <w:jc w:val="both"/>
        <w:rPr>
          <w:rFonts w:ascii="Times New Roman" w:hAnsi="Times New Roman" w:cs="Times New Roman"/>
          <w:caps/>
          <w:color w:val="000000"/>
          <w:sz w:val="20"/>
          <w:szCs w:val="20"/>
          <w:lang w:val="uk-UA"/>
        </w:rPr>
      </w:pPr>
    </w:p>
    <w:p w:rsidR="00D41F14" w:rsidRDefault="00D41F14" w:rsidP="00D41F14">
      <w:pPr>
        <w:shd w:val="clear" w:color="auto" w:fill="FFFFFF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  <w:r w:rsidRPr="00D41F14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формування поняття глобальна підприємницька економічна безпека на міжнародному рівні функціонування</w:t>
      </w:r>
    </w:p>
    <w:p w:rsidR="00D41F14" w:rsidRPr="00D41F14" w:rsidRDefault="00D41F14" w:rsidP="00D41F14">
      <w:pPr>
        <w:shd w:val="clear" w:color="auto" w:fill="FFFFFF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D41F14">
        <w:rPr>
          <w:rFonts w:ascii="Times New Roman" w:hAnsi="Times New Roman" w:cs="Times New Roman"/>
          <w:b/>
          <w:caps/>
          <w:color w:val="000000"/>
          <w:lang w:val="uk-UA"/>
        </w:rPr>
        <w:t>о.в.іЛЬЄНКО</w:t>
      </w:r>
    </w:p>
    <w:p w:rsidR="00D41F14" w:rsidRPr="00D41F14" w:rsidRDefault="00D41F14" w:rsidP="00D41F14">
      <w:pPr>
        <w:pStyle w:val="a8"/>
        <w:spacing w:after="0" w:line="36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D41F14">
        <w:rPr>
          <w:rFonts w:ascii="Times New Roman" w:hAnsi="Times New Roman" w:cs="Times New Roman"/>
          <w:sz w:val="16"/>
          <w:szCs w:val="16"/>
          <w:lang w:val="uk-UA"/>
        </w:rPr>
        <w:t>Національний авіаційний університет</w:t>
      </w:r>
    </w:p>
    <w:p w:rsidR="00D41F14" w:rsidRPr="00D41F14" w:rsidRDefault="00D41F14" w:rsidP="00D41F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41F14" w:rsidRPr="00D41F14" w:rsidRDefault="00D41F14" w:rsidP="00D41F1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41F14">
        <w:rPr>
          <w:rFonts w:ascii="Times New Roman" w:hAnsi="Times New Roman" w:cs="Times New Roman"/>
          <w:i/>
          <w:sz w:val="20"/>
          <w:szCs w:val="20"/>
          <w:lang w:val="uk-UA"/>
        </w:rPr>
        <w:t>У статті досліджено основні етапи еволюції категорії «безпека» в науково-економічному простору у філософському та прикладному аспекті  і здійснено їх змістовний аналіз</w:t>
      </w:r>
      <w:r w:rsidR="00F05A9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D41F1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F05A93" w:rsidRPr="00D41F14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 міжнародному аспекті </w:t>
      </w:r>
      <w:r w:rsidR="00F05A93">
        <w:rPr>
          <w:rFonts w:ascii="Times New Roman" w:hAnsi="Times New Roman" w:cs="Times New Roman"/>
          <w:i/>
          <w:sz w:val="20"/>
          <w:szCs w:val="20"/>
          <w:lang w:val="uk-UA"/>
        </w:rPr>
        <w:t>за наступними</w:t>
      </w:r>
      <w:r w:rsidRPr="00D41F1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напрямками:</w:t>
      </w:r>
      <w:r w:rsidRPr="00D41F14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гіпотеза про поводження суб’єктів міжнародного бізнесу; умови для досягнення </w:t>
      </w:r>
      <w:r w:rsidRPr="00D41F14">
        <w:rPr>
          <w:rFonts w:ascii="Times New Roman" w:hAnsi="Times New Roman" w:cs="Times New Roman"/>
          <w:bCs/>
          <w:i/>
          <w:spacing w:val="-2"/>
          <w:sz w:val="20"/>
          <w:szCs w:val="20"/>
          <w:lang w:val="uk-UA"/>
        </w:rPr>
        <w:t>успіху підприємницької</w:t>
      </w:r>
      <w:r w:rsidRPr="00D41F14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діяльності у міжнародному підприємництві у </w:t>
      </w:r>
      <w:proofErr w:type="spellStart"/>
      <w:r w:rsidRPr="00D41F14">
        <w:rPr>
          <w:rFonts w:ascii="Times New Roman" w:hAnsi="Times New Roman" w:cs="Times New Roman"/>
          <w:bCs/>
          <w:i/>
          <w:sz w:val="20"/>
          <w:szCs w:val="20"/>
          <w:lang w:val="uk-UA"/>
        </w:rPr>
        <w:t>світогосподарському</w:t>
      </w:r>
      <w:proofErr w:type="spellEnd"/>
      <w:r w:rsidRPr="00D41F14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простору; висновки для організації міжнародної підприємницької діяльності; джерела міжнародної небезпеки або ризику в </w:t>
      </w:r>
      <w:proofErr w:type="spellStart"/>
      <w:r w:rsidRPr="00D41F14">
        <w:rPr>
          <w:rFonts w:ascii="Times New Roman" w:hAnsi="Times New Roman" w:cs="Times New Roman"/>
          <w:bCs/>
          <w:i/>
          <w:sz w:val="20"/>
          <w:szCs w:val="20"/>
          <w:lang w:val="uk-UA"/>
        </w:rPr>
        <w:t>глобалізаційних</w:t>
      </w:r>
      <w:proofErr w:type="spellEnd"/>
      <w:r w:rsidRPr="00D41F14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умовах</w:t>
      </w:r>
      <w:r w:rsidRPr="00D41F14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:rsidR="00D41F14" w:rsidRPr="00D41F14" w:rsidRDefault="00D41F14" w:rsidP="00D41F1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D41F14" w:rsidRPr="00D41F14" w:rsidRDefault="00D41F14" w:rsidP="00D41F14">
      <w:pPr>
        <w:pStyle w:val="a5"/>
        <w:spacing w:after="0" w:line="360" w:lineRule="auto"/>
        <w:ind w:firstLine="720"/>
        <w:jc w:val="both"/>
        <w:rPr>
          <w:sz w:val="20"/>
          <w:szCs w:val="20"/>
          <w:lang w:val="uk-UA"/>
        </w:rPr>
      </w:pPr>
      <w:r w:rsidRPr="00D41F14">
        <w:rPr>
          <w:b/>
          <w:sz w:val="20"/>
          <w:szCs w:val="20"/>
          <w:lang w:val="uk-UA"/>
        </w:rPr>
        <w:t>Актуальність.</w:t>
      </w:r>
      <w:r w:rsidRPr="00D41F14">
        <w:rPr>
          <w:sz w:val="20"/>
          <w:szCs w:val="20"/>
          <w:lang w:val="uk-UA"/>
        </w:rPr>
        <w:t xml:space="preserve"> Теоретичні дослідження концептуальних засад формування категорії «економічна безпека», сучасного стану </w:t>
      </w:r>
      <w:proofErr w:type="spellStart"/>
      <w:r w:rsidRPr="00D41F14">
        <w:rPr>
          <w:sz w:val="20"/>
          <w:szCs w:val="20"/>
          <w:lang w:val="uk-UA"/>
        </w:rPr>
        <w:t>світогосподарської</w:t>
      </w:r>
      <w:proofErr w:type="spellEnd"/>
      <w:r w:rsidRPr="00D41F14">
        <w:rPr>
          <w:sz w:val="20"/>
          <w:szCs w:val="20"/>
          <w:lang w:val="uk-UA"/>
        </w:rPr>
        <w:t xml:space="preserve"> системи взагалі та напрямок розвитку країн з трансформаційною економікою зокрема, дають підстави для висновку, що міжнародні відношення грають одну з головних ролей у економічному розвитку світової економіки, що у свою чергу вимагає формування специфічного міжнародного напряму у теорії «економічна безпека».</w:t>
      </w:r>
    </w:p>
    <w:p w:rsidR="00D41F14" w:rsidRPr="00D41F14" w:rsidRDefault="00D41F14" w:rsidP="00D41F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Сьогодні в умовах кризової економіки у світових масштабах найбільшої уваги заслуговує підприємництво та бізнес-діяльність, тому що саме ця сфера (сфера підприємництва) знаходиться у серйозної небезпеці і потребує максимальної захищеності від загроз, ризиків та небезпек. Сучасні підприємці на </w:t>
      </w:r>
      <w:proofErr w:type="spellStart"/>
      <w:r w:rsidRPr="00D41F14">
        <w:rPr>
          <w:rFonts w:ascii="Times New Roman" w:hAnsi="Times New Roman" w:cs="Times New Roman"/>
          <w:sz w:val="20"/>
          <w:szCs w:val="20"/>
          <w:lang w:val="uk-UA"/>
        </w:rPr>
        <w:t>мега-</w:t>
      </w:r>
      <w:proofErr w:type="spellEnd"/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D41F14">
        <w:rPr>
          <w:rFonts w:ascii="Times New Roman" w:hAnsi="Times New Roman" w:cs="Times New Roman"/>
          <w:sz w:val="20"/>
          <w:szCs w:val="20"/>
          <w:lang w:val="uk-UA"/>
        </w:rPr>
        <w:t>макро-</w:t>
      </w:r>
      <w:proofErr w:type="spellEnd"/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D41F14">
        <w:rPr>
          <w:rFonts w:ascii="Times New Roman" w:hAnsi="Times New Roman" w:cs="Times New Roman"/>
          <w:sz w:val="20"/>
          <w:szCs w:val="20"/>
          <w:lang w:val="uk-UA"/>
        </w:rPr>
        <w:t>мезо-</w:t>
      </w:r>
      <w:proofErr w:type="spellEnd"/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 та макрорівнях функціонують у непередбачених, непрозорих та непередбачуваних умовах.</w:t>
      </w:r>
    </w:p>
    <w:p w:rsidR="00D41F14" w:rsidRPr="00D41F14" w:rsidRDefault="00D41F14" w:rsidP="00D41F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41F14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Результати аналізу останніх досліджень. </w:t>
      </w:r>
      <w:r w:rsidRPr="00D41F14">
        <w:rPr>
          <w:rFonts w:ascii="Times New Roman" w:hAnsi="Times New Roman" w:cs="Times New Roman"/>
          <w:sz w:val="20"/>
          <w:szCs w:val="20"/>
          <w:lang w:val="uk-UA"/>
        </w:rPr>
        <w:t>У світовій економічній практиці накопичено широкий досвід організаційно-методологічних форм застосування теорії економічної безпеки,</w:t>
      </w:r>
      <w:r w:rsidRPr="00D41F14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 як на науковому, так і на прикладному рівні.</w:t>
      </w:r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 Враховуючи результати досліджень зарубіжних і вітчизняних вчених-економістів, які внесли свій вклад в формування та розвиток сучасної філософії</w:t>
      </w:r>
      <w:r w:rsidRPr="00D41F14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 формування економічної безпеки</w:t>
      </w:r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 (Л. Абалкін, В. </w:t>
      </w:r>
      <w:proofErr w:type="spellStart"/>
      <w:r w:rsidRPr="00D41F14">
        <w:rPr>
          <w:rFonts w:ascii="Times New Roman" w:hAnsi="Times New Roman" w:cs="Times New Roman"/>
          <w:sz w:val="20"/>
          <w:szCs w:val="20"/>
          <w:lang w:val="uk-UA"/>
        </w:rPr>
        <w:t>Абрамов</w:t>
      </w:r>
      <w:proofErr w:type="spellEnd"/>
      <w:r w:rsidRPr="00D41F14">
        <w:rPr>
          <w:rFonts w:ascii="Times New Roman" w:hAnsi="Times New Roman" w:cs="Times New Roman"/>
          <w:sz w:val="20"/>
          <w:szCs w:val="20"/>
          <w:lang w:val="uk-UA"/>
        </w:rPr>
        <w:t>, Ю. </w:t>
      </w:r>
      <w:proofErr w:type="spellStart"/>
      <w:r w:rsidRPr="00D41F14">
        <w:rPr>
          <w:rFonts w:ascii="Times New Roman" w:hAnsi="Times New Roman" w:cs="Times New Roman"/>
          <w:sz w:val="20"/>
          <w:szCs w:val="20"/>
          <w:lang w:val="uk-UA"/>
        </w:rPr>
        <w:t>Алтухов</w:t>
      </w:r>
      <w:proofErr w:type="spellEnd"/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, В. Андрійчук, Г. Андрощук, О. Барановський, І. </w:t>
      </w:r>
      <w:proofErr w:type="spellStart"/>
      <w:r w:rsidRPr="00D41F14">
        <w:rPr>
          <w:rFonts w:ascii="Times New Roman" w:hAnsi="Times New Roman" w:cs="Times New Roman"/>
          <w:sz w:val="20"/>
          <w:szCs w:val="20"/>
          <w:lang w:val="uk-UA"/>
        </w:rPr>
        <w:t>Бінько</w:t>
      </w:r>
      <w:proofErr w:type="spellEnd"/>
      <w:r w:rsidRPr="00D41F14">
        <w:rPr>
          <w:rFonts w:ascii="Times New Roman" w:hAnsi="Times New Roman" w:cs="Times New Roman"/>
          <w:sz w:val="20"/>
          <w:szCs w:val="20"/>
          <w:lang w:val="uk-UA"/>
        </w:rPr>
        <w:t>, В. </w:t>
      </w:r>
      <w:proofErr w:type="spellStart"/>
      <w:r w:rsidRPr="00D41F14">
        <w:rPr>
          <w:rFonts w:ascii="Times New Roman" w:hAnsi="Times New Roman" w:cs="Times New Roman"/>
          <w:sz w:val="20"/>
          <w:szCs w:val="20"/>
          <w:lang w:val="uk-UA"/>
        </w:rPr>
        <w:t>Богомолов</w:t>
      </w:r>
      <w:proofErr w:type="spellEnd"/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, А. </w:t>
      </w:r>
      <w:proofErr w:type="spellStart"/>
      <w:r w:rsidRPr="00D41F14">
        <w:rPr>
          <w:rFonts w:ascii="Times New Roman" w:hAnsi="Times New Roman" w:cs="Times New Roman"/>
          <w:sz w:val="20"/>
          <w:szCs w:val="20"/>
          <w:lang w:val="uk-UA"/>
        </w:rPr>
        <w:t>Блінов</w:t>
      </w:r>
      <w:proofErr w:type="spellEnd"/>
      <w:r w:rsidRPr="00D41F14">
        <w:rPr>
          <w:rFonts w:ascii="Times New Roman" w:hAnsi="Times New Roman" w:cs="Times New Roman"/>
          <w:sz w:val="20"/>
          <w:szCs w:val="20"/>
          <w:lang w:val="uk-UA"/>
        </w:rPr>
        <w:t>, Т. </w:t>
      </w:r>
      <w:proofErr w:type="spellStart"/>
      <w:r w:rsidRPr="00D41F14">
        <w:rPr>
          <w:rFonts w:ascii="Times New Roman" w:hAnsi="Times New Roman" w:cs="Times New Roman"/>
          <w:sz w:val="20"/>
          <w:szCs w:val="20"/>
          <w:lang w:val="uk-UA"/>
        </w:rPr>
        <w:t>Васильців</w:t>
      </w:r>
      <w:proofErr w:type="spellEnd"/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, З. </w:t>
      </w:r>
      <w:proofErr w:type="spellStart"/>
      <w:r w:rsidRPr="00D41F14">
        <w:rPr>
          <w:rFonts w:ascii="Times New Roman" w:hAnsi="Times New Roman" w:cs="Times New Roman"/>
          <w:sz w:val="20"/>
          <w:szCs w:val="20"/>
          <w:lang w:val="uk-UA"/>
        </w:rPr>
        <w:t>Варналій</w:t>
      </w:r>
      <w:proofErr w:type="spellEnd"/>
      <w:r w:rsidRPr="00D41F14">
        <w:rPr>
          <w:rFonts w:ascii="Times New Roman" w:hAnsi="Times New Roman" w:cs="Times New Roman"/>
          <w:sz w:val="20"/>
          <w:szCs w:val="20"/>
          <w:lang w:val="uk-UA"/>
        </w:rPr>
        <w:t>, Я. </w:t>
      </w:r>
      <w:proofErr w:type="spellStart"/>
      <w:r w:rsidRPr="00D41F14">
        <w:rPr>
          <w:rFonts w:ascii="Times New Roman" w:hAnsi="Times New Roman" w:cs="Times New Roman"/>
          <w:sz w:val="20"/>
          <w:szCs w:val="20"/>
          <w:lang w:val="uk-UA"/>
        </w:rPr>
        <w:t>Васьковська</w:t>
      </w:r>
      <w:proofErr w:type="spellEnd"/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 Г. </w:t>
      </w:r>
      <w:proofErr w:type="spellStart"/>
      <w:r w:rsidRPr="00D41F14">
        <w:rPr>
          <w:rFonts w:ascii="Times New Roman" w:hAnsi="Times New Roman" w:cs="Times New Roman"/>
          <w:sz w:val="20"/>
          <w:szCs w:val="20"/>
          <w:lang w:val="uk-UA"/>
        </w:rPr>
        <w:t>Вєчканов</w:t>
      </w:r>
      <w:proofErr w:type="spellEnd"/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, О. Власюк, В. </w:t>
      </w:r>
      <w:proofErr w:type="spellStart"/>
      <w:r w:rsidRPr="00D41F14">
        <w:rPr>
          <w:rFonts w:ascii="Times New Roman" w:hAnsi="Times New Roman" w:cs="Times New Roman"/>
          <w:sz w:val="20"/>
          <w:szCs w:val="20"/>
          <w:lang w:val="uk-UA"/>
        </w:rPr>
        <w:t>Воротін</w:t>
      </w:r>
      <w:proofErr w:type="spellEnd"/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, А. </w:t>
      </w:r>
      <w:proofErr w:type="spellStart"/>
      <w:r w:rsidRPr="00D41F14">
        <w:rPr>
          <w:rFonts w:ascii="Times New Roman" w:hAnsi="Times New Roman" w:cs="Times New Roman"/>
          <w:sz w:val="20"/>
          <w:szCs w:val="20"/>
          <w:lang w:val="uk-UA"/>
        </w:rPr>
        <w:t>Гальчинський</w:t>
      </w:r>
      <w:proofErr w:type="spellEnd"/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, В. </w:t>
      </w:r>
      <w:proofErr w:type="spellStart"/>
      <w:r w:rsidRPr="00D41F14">
        <w:rPr>
          <w:rFonts w:ascii="Times New Roman" w:hAnsi="Times New Roman" w:cs="Times New Roman"/>
          <w:sz w:val="20"/>
          <w:szCs w:val="20"/>
          <w:lang w:val="uk-UA"/>
        </w:rPr>
        <w:t>Геєць</w:t>
      </w:r>
      <w:proofErr w:type="spellEnd"/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, Т. </w:t>
      </w:r>
      <w:proofErr w:type="spellStart"/>
      <w:r w:rsidRPr="00D41F14">
        <w:rPr>
          <w:rFonts w:ascii="Times New Roman" w:hAnsi="Times New Roman" w:cs="Times New Roman"/>
          <w:sz w:val="20"/>
          <w:szCs w:val="20"/>
          <w:lang w:val="uk-UA"/>
        </w:rPr>
        <w:t>Гладченко</w:t>
      </w:r>
      <w:proofErr w:type="spellEnd"/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, О. </w:t>
      </w:r>
      <w:proofErr w:type="spellStart"/>
      <w:r w:rsidRPr="00D41F14">
        <w:rPr>
          <w:rFonts w:ascii="Times New Roman" w:hAnsi="Times New Roman" w:cs="Times New Roman"/>
          <w:sz w:val="20"/>
          <w:szCs w:val="20"/>
          <w:lang w:val="uk-UA"/>
        </w:rPr>
        <w:t>Гончаренко</w:t>
      </w:r>
      <w:proofErr w:type="spellEnd"/>
      <w:r w:rsidRPr="00D41F14">
        <w:rPr>
          <w:rFonts w:ascii="Times New Roman" w:hAnsi="Times New Roman" w:cs="Times New Roman"/>
          <w:sz w:val="20"/>
          <w:szCs w:val="20"/>
          <w:lang w:val="uk-UA"/>
        </w:rPr>
        <w:t>, В. </w:t>
      </w:r>
      <w:proofErr w:type="spellStart"/>
      <w:r w:rsidRPr="00D41F14">
        <w:rPr>
          <w:rFonts w:ascii="Times New Roman" w:hAnsi="Times New Roman" w:cs="Times New Roman"/>
          <w:sz w:val="20"/>
          <w:szCs w:val="20"/>
          <w:lang w:val="uk-UA"/>
        </w:rPr>
        <w:t>Гончаров</w:t>
      </w:r>
      <w:proofErr w:type="spellEnd"/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, А. Горбунов, В. </w:t>
      </w:r>
      <w:proofErr w:type="spellStart"/>
      <w:r w:rsidRPr="00D41F14">
        <w:rPr>
          <w:rFonts w:ascii="Times New Roman" w:hAnsi="Times New Roman" w:cs="Times New Roman"/>
          <w:sz w:val="20"/>
          <w:szCs w:val="20"/>
          <w:lang w:val="uk-UA"/>
        </w:rPr>
        <w:t>Духов</w:t>
      </w:r>
      <w:proofErr w:type="spellEnd"/>
      <w:r w:rsidRPr="00D41F14">
        <w:rPr>
          <w:rFonts w:ascii="Times New Roman" w:hAnsi="Times New Roman" w:cs="Times New Roman"/>
          <w:sz w:val="20"/>
          <w:szCs w:val="20"/>
          <w:lang w:val="uk-UA"/>
        </w:rPr>
        <w:t>, А. Драга, Ф.Євдокимов, М. </w:t>
      </w:r>
      <w:proofErr w:type="spellStart"/>
      <w:r w:rsidRPr="00D41F14">
        <w:rPr>
          <w:rFonts w:ascii="Times New Roman" w:hAnsi="Times New Roman" w:cs="Times New Roman"/>
          <w:sz w:val="20"/>
          <w:szCs w:val="20"/>
          <w:lang w:val="uk-UA"/>
        </w:rPr>
        <w:t>Єрмошенко</w:t>
      </w:r>
      <w:proofErr w:type="spellEnd"/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D41F14">
        <w:rPr>
          <w:rFonts w:ascii="Times New Roman" w:hAnsi="Times New Roman" w:cs="Times New Roman"/>
          <w:spacing w:val="2"/>
          <w:sz w:val="20"/>
          <w:szCs w:val="20"/>
          <w:lang w:val="uk-UA"/>
        </w:rPr>
        <w:t xml:space="preserve">тощо) було зазначено </w:t>
      </w:r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відсутність загальноприйнятого трактування поняття «економічна безпека». </w:t>
      </w:r>
    </w:p>
    <w:p w:rsidR="00605AD4" w:rsidRDefault="00D41F14" w:rsidP="00605A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41F14">
        <w:rPr>
          <w:rFonts w:ascii="Times New Roman" w:hAnsi="Times New Roman" w:cs="Times New Roman"/>
          <w:b/>
          <w:sz w:val="20"/>
          <w:szCs w:val="20"/>
          <w:lang w:val="uk-UA"/>
        </w:rPr>
        <w:t>Метою дослідження</w:t>
      </w:r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 є дослідження основних етапів еволюції категорії «безпека» в науково-економічному простору у філософському та прикладному аспекті  і здійснення їх змістовного аналізу за такими напрямками в міжнародному аспекті:</w:t>
      </w:r>
      <w:r w:rsidRPr="00D41F1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гіпотеза про поводження суб’єктів міжнародного бізнесу; умови для досягнення </w:t>
      </w:r>
      <w:r w:rsidRPr="00D41F14">
        <w:rPr>
          <w:rFonts w:ascii="Times New Roman" w:hAnsi="Times New Roman" w:cs="Times New Roman"/>
          <w:bCs/>
          <w:spacing w:val="-2"/>
          <w:sz w:val="20"/>
          <w:szCs w:val="20"/>
          <w:lang w:val="uk-UA"/>
        </w:rPr>
        <w:t>успіху підприємницької</w:t>
      </w:r>
      <w:r w:rsidRPr="00D41F1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діяльності у міжнародному підприємництві у </w:t>
      </w:r>
      <w:proofErr w:type="spellStart"/>
      <w:r w:rsidRPr="00D41F14">
        <w:rPr>
          <w:rFonts w:ascii="Times New Roman" w:hAnsi="Times New Roman" w:cs="Times New Roman"/>
          <w:bCs/>
          <w:sz w:val="20"/>
          <w:szCs w:val="20"/>
          <w:lang w:val="uk-UA"/>
        </w:rPr>
        <w:t>світогосподарському</w:t>
      </w:r>
      <w:proofErr w:type="spellEnd"/>
      <w:r w:rsidRPr="00D41F1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простору; висновки для організації міжнародної підприємницької діяльності; джерела міжнародної небезпеки або ризику в </w:t>
      </w:r>
      <w:proofErr w:type="spellStart"/>
      <w:r w:rsidRPr="00D41F14">
        <w:rPr>
          <w:rFonts w:ascii="Times New Roman" w:hAnsi="Times New Roman" w:cs="Times New Roman"/>
          <w:bCs/>
          <w:sz w:val="20"/>
          <w:szCs w:val="20"/>
          <w:lang w:val="uk-UA"/>
        </w:rPr>
        <w:t>глобалізаційних</w:t>
      </w:r>
      <w:proofErr w:type="spellEnd"/>
      <w:r w:rsidRPr="00D41F1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умовах</w:t>
      </w:r>
      <w:r w:rsidRPr="00D41F1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41F14" w:rsidRPr="00605AD4" w:rsidRDefault="00D41F14" w:rsidP="00605A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5AD4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Основні результати дослідження</w:t>
      </w:r>
      <w:r w:rsidR="004F46A1" w:rsidRPr="00605AD4">
        <w:rPr>
          <w:rFonts w:ascii="Times New Roman" w:hAnsi="Times New Roman" w:cs="Times New Roman"/>
          <w:b/>
          <w:sz w:val="20"/>
          <w:szCs w:val="20"/>
          <w:lang w:val="uk-UA"/>
        </w:rPr>
        <w:t xml:space="preserve">. </w:t>
      </w:r>
      <w:r w:rsidR="004F46A1" w:rsidRPr="00605AD4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605AD4">
        <w:rPr>
          <w:rFonts w:ascii="Times New Roman" w:hAnsi="Times New Roman" w:cs="Times New Roman"/>
          <w:sz w:val="20"/>
          <w:szCs w:val="20"/>
          <w:lang w:val="uk-UA"/>
        </w:rPr>
        <w:t xml:space="preserve">ри формуванні поняття «безпека» необхідно не тільки забезпечувати повну відсутність будь-яких загроз та забезпечення умов існування суб’єкта в </w:t>
      </w:r>
      <w:r w:rsidR="004F46A1" w:rsidRPr="00605AD4">
        <w:rPr>
          <w:rFonts w:ascii="Times New Roman" w:hAnsi="Times New Roman" w:cs="Times New Roman"/>
          <w:sz w:val="20"/>
          <w:szCs w:val="20"/>
          <w:lang w:val="uk-UA"/>
        </w:rPr>
        <w:t xml:space="preserve">без ризиковій </w:t>
      </w:r>
      <w:r w:rsidRPr="00605AD4">
        <w:rPr>
          <w:rFonts w:ascii="Times New Roman" w:hAnsi="Times New Roman" w:cs="Times New Roman"/>
          <w:sz w:val="20"/>
          <w:szCs w:val="20"/>
          <w:lang w:val="uk-UA"/>
        </w:rPr>
        <w:t>зоні, а потрібно виявляти межу виправданого ризику при забезпеченні постійного розвит</w:t>
      </w:r>
      <w:r w:rsidR="00454A86">
        <w:rPr>
          <w:rFonts w:ascii="Times New Roman" w:hAnsi="Times New Roman" w:cs="Times New Roman"/>
          <w:sz w:val="20"/>
          <w:szCs w:val="20"/>
          <w:lang w:val="uk-UA"/>
        </w:rPr>
        <w:t>ку, саморозвитку суб’єкту (рис.</w:t>
      </w:r>
      <w:r w:rsidRPr="00605AD4">
        <w:rPr>
          <w:rFonts w:ascii="Times New Roman" w:hAnsi="Times New Roman" w:cs="Times New Roman"/>
          <w:sz w:val="20"/>
          <w:szCs w:val="20"/>
          <w:lang w:val="uk-UA"/>
        </w:rPr>
        <w:t xml:space="preserve">). </w:t>
      </w:r>
    </w:p>
    <w:p w:rsidR="00D41F14" w:rsidRPr="00605AD4" w:rsidRDefault="00D41F14" w:rsidP="00D41F14">
      <w:pPr>
        <w:pStyle w:val="a5"/>
        <w:spacing w:after="0" w:line="360" w:lineRule="auto"/>
        <w:ind w:firstLine="720"/>
        <w:jc w:val="both"/>
        <w:rPr>
          <w:sz w:val="20"/>
          <w:szCs w:val="20"/>
          <w:lang w:val="uk-UA"/>
        </w:rPr>
      </w:pPr>
      <w:r w:rsidRPr="00605AD4">
        <w:rPr>
          <w:sz w:val="20"/>
          <w:szCs w:val="20"/>
          <w:lang w:val="uk-UA"/>
        </w:rPr>
        <w:t xml:space="preserve">Таким чином, </w:t>
      </w:r>
      <w:r w:rsidR="004F46A1" w:rsidRPr="00605AD4">
        <w:rPr>
          <w:sz w:val="20"/>
          <w:szCs w:val="20"/>
          <w:lang w:val="uk-UA"/>
        </w:rPr>
        <w:t>розмірковуючи щодо</w:t>
      </w:r>
      <w:r w:rsidRPr="00605AD4">
        <w:rPr>
          <w:sz w:val="20"/>
          <w:szCs w:val="20"/>
          <w:lang w:val="uk-UA"/>
        </w:rPr>
        <w:t xml:space="preserve"> загальн</w:t>
      </w:r>
      <w:r w:rsidR="004F46A1" w:rsidRPr="00605AD4">
        <w:rPr>
          <w:sz w:val="20"/>
          <w:szCs w:val="20"/>
          <w:lang w:val="uk-UA"/>
        </w:rPr>
        <w:t>ого</w:t>
      </w:r>
      <w:r w:rsidRPr="00605AD4">
        <w:rPr>
          <w:sz w:val="20"/>
          <w:szCs w:val="20"/>
          <w:lang w:val="uk-UA"/>
        </w:rPr>
        <w:t xml:space="preserve"> філософськ</w:t>
      </w:r>
      <w:r w:rsidR="004F46A1" w:rsidRPr="00605AD4">
        <w:rPr>
          <w:sz w:val="20"/>
          <w:szCs w:val="20"/>
          <w:lang w:val="uk-UA"/>
        </w:rPr>
        <w:t>ого</w:t>
      </w:r>
      <w:r w:rsidRPr="00605AD4">
        <w:rPr>
          <w:sz w:val="20"/>
          <w:szCs w:val="20"/>
          <w:lang w:val="uk-UA"/>
        </w:rPr>
        <w:t xml:space="preserve"> поняття «безпека» як філософського стану існування, діяльності та гармонійного розвитку можливо зробити висновок, що воно уявляє собою одну з головних характеристик життєдіяльного суб’єкта і є багатоаспектним, оскільки:</w:t>
      </w:r>
    </w:p>
    <w:p w:rsidR="00D41F14" w:rsidRPr="00605AD4" w:rsidRDefault="004F46A1" w:rsidP="004F46A1">
      <w:pPr>
        <w:pStyle w:val="a5"/>
        <w:tabs>
          <w:tab w:val="left" w:pos="1260"/>
        </w:tabs>
        <w:spacing w:after="0" w:line="360" w:lineRule="auto"/>
        <w:ind w:firstLine="851"/>
        <w:jc w:val="both"/>
        <w:rPr>
          <w:sz w:val="20"/>
          <w:szCs w:val="20"/>
          <w:lang w:val="uk-UA"/>
        </w:rPr>
      </w:pPr>
      <w:r w:rsidRPr="00605AD4">
        <w:rPr>
          <w:sz w:val="20"/>
          <w:szCs w:val="20"/>
          <w:lang w:val="uk-UA"/>
        </w:rPr>
        <w:t xml:space="preserve">1) </w:t>
      </w:r>
      <w:r w:rsidR="00D41F14" w:rsidRPr="00605AD4">
        <w:rPr>
          <w:sz w:val="20"/>
          <w:szCs w:val="20"/>
          <w:lang w:val="uk-UA"/>
        </w:rPr>
        <w:t xml:space="preserve">є основним важелем життєдіяльності будь-якого </w:t>
      </w:r>
      <w:r w:rsidRPr="00605AD4">
        <w:rPr>
          <w:sz w:val="20"/>
          <w:szCs w:val="20"/>
          <w:lang w:val="uk-UA"/>
        </w:rPr>
        <w:t xml:space="preserve">суб’єкта </w:t>
      </w:r>
      <w:r w:rsidR="00D41F14" w:rsidRPr="00605AD4">
        <w:rPr>
          <w:sz w:val="20"/>
          <w:szCs w:val="20"/>
          <w:lang w:val="uk-UA"/>
        </w:rPr>
        <w:t xml:space="preserve"> між його метою, можливостями та потребою постійного розвитку та переходу на новий рівень розвитку, що дуже часто має місце у небезпечному середовищі функціонування суб’єктів;</w:t>
      </w:r>
    </w:p>
    <w:p w:rsidR="00D41F14" w:rsidRPr="00605AD4" w:rsidRDefault="004F46A1" w:rsidP="004F46A1">
      <w:pPr>
        <w:pStyle w:val="a5"/>
        <w:tabs>
          <w:tab w:val="left" w:pos="1080"/>
          <w:tab w:val="left" w:pos="1260"/>
          <w:tab w:val="left" w:pos="1800"/>
        </w:tabs>
        <w:spacing w:after="0" w:line="360" w:lineRule="auto"/>
        <w:ind w:firstLine="851"/>
        <w:jc w:val="both"/>
        <w:rPr>
          <w:sz w:val="20"/>
          <w:szCs w:val="20"/>
          <w:lang w:val="uk-UA"/>
        </w:rPr>
      </w:pPr>
      <w:r w:rsidRPr="00605AD4">
        <w:rPr>
          <w:sz w:val="20"/>
          <w:szCs w:val="20"/>
          <w:lang w:val="uk-UA"/>
        </w:rPr>
        <w:t xml:space="preserve">2) </w:t>
      </w:r>
      <w:r w:rsidR="00D41F14" w:rsidRPr="00605AD4">
        <w:rPr>
          <w:sz w:val="20"/>
          <w:szCs w:val="20"/>
          <w:lang w:val="uk-UA"/>
        </w:rPr>
        <w:t xml:space="preserve">формує межу між зоною життєдіяльності без ризику втрат і </w:t>
      </w:r>
      <w:r w:rsidR="00D41F14" w:rsidRPr="00605AD4">
        <w:rPr>
          <w:spacing w:val="-8"/>
          <w:sz w:val="20"/>
          <w:szCs w:val="20"/>
          <w:lang w:val="uk-UA"/>
        </w:rPr>
        <w:t xml:space="preserve">збитку та </w:t>
      </w:r>
      <w:r w:rsidR="00D41F14" w:rsidRPr="00605AD4">
        <w:rPr>
          <w:sz w:val="20"/>
          <w:szCs w:val="20"/>
          <w:lang w:val="uk-UA"/>
        </w:rPr>
        <w:t>зоною явної загрози;</w:t>
      </w:r>
    </w:p>
    <w:p w:rsidR="00D41F14" w:rsidRPr="00D41F14" w:rsidRDefault="004F46A1" w:rsidP="004F46A1">
      <w:pPr>
        <w:pStyle w:val="a5"/>
        <w:tabs>
          <w:tab w:val="left" w:pos="1080"/>
          <w:tab w:val="left" w:pos="1260"/>
        </w:tabs>
        <w:spacing w:after="0" w:line="360" w:lineRule="auto"/>
        <w:ind w:firstLine="85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3) </w:t>
      </w:r>
      <w:r w:rsidR="00D41F14" w:rsidRPr="00D41F14">
        <w:rPr>
          <w:sz w:val="20"/>
          <w:szCs w:val="20"/>
          <w:lang w:val="uk-UA"/>
        </w:rPr>
        <w:t>є характеристикою, яка визначає якість стану суб’єкта життєдіяльності в реальних умовах функціонування, яка повинна зберігатися постійно при будь-яких обставинах, як при наявності факторів, які мають негативне впливання на суб’єкт, так і при їх відсутності;</w:t>
      </w:r>
    </w:p>
    <w:p w:rsidR="00D41F14" w:rsidRPr="00605AD4" w:rsidRDefault="004F46A1" w:rsidP="004F46A1">
      <w:pPr>
        <w:pStyle w:val="a5"/>
        <w:tabs>
          <w:tab w:val="left" w:pos="1080"/>
          <w:tab w:val="left" w:pos="1260"/>
        </w:tabs>
        <w:spacing w:after="0" w:line="360" w:lineRule="auto"/>
        <w:ind w:firstLine="851"/>
        <w:jc w:val="both"/>
        <w:rPr>
          <w:spacing w:val="-8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4) </w:t>
      </w:r>
      <w:r w:rsidR="00D41F14" w:rsidRPr="00D41F14">
        <w:rPr>
          <w:sz w:val="20"/>
          <w:szCs w:val="20"/>
          <w:lang w:val="uk-UA"/>
        </w:rPr>
        <w:t>в значної мірі може бути і кількісним показником</w:t>
      </w:r>
      <w:r w:rsidR="00D41F14" w:rsidRPr="00605AD4">
        <w:rPr>
          <w:spacing w:val="-8"/>
          <w:sz w:val="20"/>
          <w:szCs w:val="20"/>
          <w:lang w:val="uk-UA"/>
        </w:rPr>
        <w:t>, який визна</w:t>
      </w:r>
      <w:r w:rsidRPr="00605AD4">
        <w:rPr>
          <w:spacing w:val="-8"/>
          <w:sz w:val="20"/>
          <w:szCs w:val="20"/>
          <w:lang w:val="uk-UA"/>
        </w:rPr>
        <w:t xml:space="preserve">чає ступінь </w:t>
      </w:r>
      <w:r w:rsidR="00D41F14" w:rsidRPr="00605AD4">
        <w:rPr>
          <w:spacing w:val="-8"/>
          <w:sz w:val="20"/>
          <w:szCs w:val="20"/>
          <w:lang w:val="uk-UA"/>
        </w:rPr>
        <w:t>захищеності суб’єкт</w:t>
      </w:r>
      <w:r w:rsidRPr="00605AD4">
        <w:rPr>
          <w:spacing w:val="-8"/>
          <w:sz w:val="20"/>
          <w:szCs w:val="20"/>
          <w:lang w:val="uk-UA"/>
        </w:rPr>
        <w:t>а</w:t>
      </w:r>
      <w:r w:rsidR="00D41F14" w:rsidRPr="00605AD4">
        <w:rPr>
          <w:spacing w:val="-8"/>
          <w:sz w:val="20"/>
          <w:szCs w:val="20"/>
          <w:lang w:val="uk-UA"/>
        </w:rPr>
        <w:t>;</w:t>
      </w:r>
    </w:p>
    <w:p w:rsidR="00D41F14" w:rsidRPr="00D41F14" w:rsidRDefault="004F46A1" w:rsidP="004F46A1">
      <w:pPr>
        <w:pStyle w:val="a5"/>
        <w:tabs>
          <w:tab w:val="left" w:pos="1080"/>
          <w:tab w:val="left" w:pos="1260"/>
        </w:tabs>
        <w:spacing w:after="0" w:line="360" w:lineRule="auto"/>
        <w:ind w:firstLine="85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5) </w:t>
      </w:r>
      <w:r w:rsidR="00D41F14" w:rsidRPr="00D41F14">
        <w:rPr>
          <w:sz w:val="20"/>
          <w:szCs w:val="20"/>
          <w:lang w:val="uk-UA"/>
        </w:rPr>
        <w:t>є характеристикою, яку можна спрогнозувати, тому що рівень безпеки та захищеності може бути наслідком вчасного виявлення та нейтралізації небезпечних чинників (як внутрішнього, так і зовнішнього середовища) та цілеспрямованих дій осіб, що впливають на результати явищ, приймаючи відповідні рішення.</w:t>
      </w:r>
    </w:p>
    <w:p w:rsidR="00D41F14" w:rsidRPr="00D41F14" w:rsidRDefault="004F46A1" w:rsidP="00D41F14">
      <w:pPr>
        <w:pStyle w:val="a5"/>
        <w:spacing w:after="0" w:line="360" w:lineRule="auto"/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Отже</w:t>
      </w:r>
      <w:r w:rsidR="00D41F14" w:rsidRPr="00D41F14">
        <w:rPr>
          <w:sz w:val="20"/>
          <w:szCs w:val="20"/>
          <w:lang w:val="uk-UA"/>
        </w:rPr>
        <w:t xml:space="preserve"> поняття «безпека» є основою будь-якого явища, дії або процесу, які стосуються життєдіяльності людини, групи людей або суспільства. При цьому різноманіття сфер життєдіяльності впливає на формування класифікації видів безпеки.</w:t>
      </w:r>
    </w:p>
    <w:p w:rsidR="00D41F14" w:rsidRPr="00D41F14" w:rsidRDefault="00D41F14" w:rsidP="004F46A1">
      <w:pPr>
        <w:pStyle w:val="a5"/>
        <w:tabs>
          <w:tab w:val="num" w:pos="1800"/>
        </w:tabs>
        <w:spacing w:after="0" w:line="360" w:lineRule="auto"/>
        <w:ind w:firstLine="720"/>
        <w:jc w:val="both"/>
        <w:rPr>
          <w:sz w:val="20"/>
          <w:szCs w:val="20"/>
          <w:lang w:val="uk-UA"/>
        </w:rPr>
      </w:pPr>
      <w:r w:rsidRPr="00D41F14">
        <w:rPr>
          <w:sz w:val="20"/>
          <w:szCs w:val="20"/>
          <w:lang w:val="uk-UA"/>
        </w:rPr>
        <w:t xml:space="preserve">У теперішній час існує чисельні підходи до трактування категорії «економічна безпека». </w:t>
      </w:r>
    </w:p>
    <w:p w:rsidR="00D41F14" w:rsidRPr="00D41F14" w:rsidRDefault="00D41F14" w:rsidP="004F46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Виходячи з проведеного аналізу, </w:t>
      </w:r>
      <w:r w:rsidR="00C47022">
        <w:rPr>
          <w:rFonts w:ascii="Times New Roman" w:hAnsi="Times New Roman" w:cs="Times New Roman"/>
          <w:sz w:val="20"/>
          <w:szCs w:val="20"/>
          <w:lang w:val="uk-UA"/>
        </w:rPr>
        <w:t>сформуємо</w:t>
      </w:r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 основні підходи до формування визначення «економічної безпеки» в залежності від кінцевої мети:</w:t>
      </w:r>
    </w:p>
    <w:p w:rsidR="00D41F14" w:rsidRPr="004F46A1" w:rsidRDefault="004F46A1" w:rsidP="004F46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F46A1">
        <w:rPr>
          <w:rFonts w:ascii="Times New Roman" w:hAnsi="Times New Roman" w:cs="Times New Roman"/>
          <w:sz w:val="20"/>
          <w:szCs w:val="20"/>
          <w:lang w:val="uk-UA"/>
        </w:rPr>
        <w:t>-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41F14" w:rsidRPr="004F46A1">
        <w:rPr>
          <w:rFonts w:ascii="Times New Roman" w:hAnsi="Times New Roman" w:cs="Times New Roman"/>
          <w:sz w:val="20"/>
          <w:szCs w:val="20"/>
          <w:lang w:val="uk-UA"/>
        </w:rPr>
        <w:t xml:space="preserve">формування визначення через стан суб’єкта життєдіяльності, якості і форми його зв’язків з зовнішнім середовищем та характеру будування внутрішньої системи зв’язків та управління для забезпечення гарантованого захисту його інтересів, для підтримки </w:t>
      </w:r>
      <w:r w:rsidR="00C47022">
        <w:rPr>
          <w:rFonts w:ascii="Times New Roman" w:hAnsi="Times New Roman" w:cs="Times New Roman"/>
          <w:sz w:val="20"/>
          <w:szCs w:val="20"/>
          <w:lang w:val="uk-UA"/>
        </w:rPr>
        <w:t xml:space="preserve">його </w:t>
      </w:r>
      <w:r w:rsidR="00D41F14" w:rsidRPr="004F46A1">
        <w:rPr>
          <w:rFonts w:ascii="Times New Roman" w:hAnsi="Times New Roman" w:cs="Times New Roman"/>
          <w:sz w:val="20"/>
          <w:szCs w:val="20"/>
          <w:lang w:val="uk-UA"/>
        </w:rPr>
        <w:t>існуючого стану без будь-яких змін</w:t>
      </w:r>
      <w:r w:rsidR="00C47022">
        <w:rPr>
          <w:rFonts w:ascii="Times New Roman" w:hAnsi="Times New Roman" w:cs="Times New Roman"/>
          <w:sz w:val="20"/>
          <w:szCs w:val="20"/>
          <w:lang w:val="uk-UA"/>
        </w:rPr>
        <w:t>. З</w:t>
      </w:r>
      <w:r w:rsidR="00D41F14" w:rsidRPr="004F46A1">
        <w:rPr>
          <w:rFonts w:ascii="Times New Roman" w:hAnsi="Times New Roman" w:cs="Times New Roman"/>
          <w:sz w:val="20"/>
          <w:szCs w:val="20"/>
          <w:lang w:val="uk-UA"/>
        </w:rPr>
        <w:t>абезпечення стійкості внутрішнього механізму до впливу зовнішніх та внутрішніх чинників та факторів, підтримку досягнутого рівня існування та споживання;</w:t>
      </w:r>
    </w:p>
    <w:p w:rsidR="00F05A93" w:rsidRDefault="00F05A93" w:rsidP="00F05A93">
      <w:pPr>
        <w:tabs>
          <w:tab w:val="num" w:pos="16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- </w:t>
      </w:r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формування визначення безпеки через сукупність різноманітних чинників, факторів та умов для забезпечення захисту інтересів суб’єкту життєдіяльності при підтримці його здатності до постійного самовдосконалення, постійного </w:t>
      </w:r>
      <w:r w:rsidRPr="00C47022">
        <w:rPr>
          <w:rFonts w:ascii="Times New Roman" w:hAnsi="Times New Roman" w:cs="Times New Roman"/>
          <w:sz w:val="20"/>
          <w:szCs w:val="20"/>
          <w:lang w:val="uk-UA"/>
        </w:rPr>
        <w:t>оновлення внутрішнього механізму, удосконалення системи співробітництва, співвідношення зі факторами зовнішнього середовища та іншими суб’єктами при використанні найбільш ефективних засобів та підходів;</w:t>
      </w:r>
    </w:p>
    <w:p w:rsidR="00605AD4" w:rsidRPr="00C47022" w:rsidRDefault="00454A86" w:rsidP="00F05A93">
      <w:pPr>
        <w:tabs>
          <w:tab w:val="num" w:pos="16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- </w:t>
      </w:r>
      <w:r w:rsidR="00605AD4" w:rsidRPr="00C47022">
        <w:rPr>
          <w:rFonts w:ascii="Times New Roman" w:hAnsi="Times New Roman" w:cs="Times New Roman"/>
          <w:sz w:val="20"/>
          <w:szCs w:val="20"/>
          <w:lang w:val="uk-UA"/>
        </w:rPr>
        <w:t xml:space="preserve">визначення безпеки через стійкість та стабільність суб’єкту економічної життєдіяльності при забезпеченні постійного зросту, розвитку шляхом зміцнення власної спроможності протистояти негативному впливу зовнішнім та внутрішнім небезпекам, загрозам та шокам при </w:t>
      </w:r>
      <w:r w:rsidRPr="00C47022">
        <w:rPr>
          <w:rFonts w:ascii="Times New Roman" w:hAnsi="Times New Roman" w:cs="Times New Roman"/>
          <w:sz w:val="20"/>
          <w:szCs w:val="20"/>
          <w:lang w:val="uk-UA"/>
        </w:rPr>
        <w:t>максимальн</w:t>
      </w:r>
      <w:r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47022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605AD4" w:rsidRPr="00C47022">
        <w:rPr>
          <w:rFonts w:ascii="Times New Roman" w:hAnsi="Times New Roman" w:cs="Times New Roman"/>
          <w:sz w:val="20"/>
          <w:szCs w:val="20"/>
          <w:lang w:val="uk-UA"/>
        </w:rPr>
        <w:t xml:space="preserve"> мінімізації збитків та втрат.</w:t>
      </w:r>
    </w:p>
    <w:p w:rsidR="00D41F14" w:rsidRPr="00D41F14" w:rsidRDefault="00D51AA0" w:rsidP="00D41F14">
      <w:pPr>
        <w:pStyle w:val="a5"/>
        <w:spacing w:after="0" w:line="360" w:lineRule="auto"/>
        <w:jc w:val="both"/>
        <w:rPr>
          <w:sz w:val="20"/>
          <w:szCs w:val="20"/>
          <w:lang w:val="uk-UA"/>
        </w:rPr>
      </w:pPr>
      <w:r w:rsidRPr="00D51AA0">
        <w:rPr>
          <w:sz w:val="20"/>
          <w:szCs w:val="20"/>
          <w:lang w:val="uk-UA"/>
        </w:rPr>
      </w:r>
      <w:r w:rsidR="00605AD4">
        <w:rPr>
          <w:sz w:val="20"/>
          <w:szCs w:val="20"/>
          <w:lang w:val="uk-UA"/>
        </w:rPr>
        <w:pict>
          <v:group id="_x0000_s1026" editas="canvas" style="width:450pt;height:497.55pt;mso-position-horizontal-relative:char;mso-position-vertical-relative:line" coordorigin="1341,1314" coordsize="9000,99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41;top:1314;width:9000;height:995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71;top:1314;width:3929;height:426">
              <v:textbox style="mso-next-textbox:#_x0000_s1028">
                <w:txbxContent>
                  <w:p w:rsidR="00D41F14" w:rsidRPr="00214FC0" w:rsidRDefault="00D41F14" w:rsidP="00B57D2C">
                    <w:pPr>
                      <w:jc w:val="center"/>
                      <w:rPr>
                        <w:b/>
                        <w:sz w:val="18"/>
                        <w:szCs w:val="18"/>
                        <w:lang w:val="uk-UA"/>
                      </w:rPr>
                    </w:pPr>
                    <w:r w:rsidRPr="00214FC0">
                      <w:rPr>
                        <w:b/>
                        <w:sz w:val="18"/>
                        <w:szCs w:val="18"/>
                        <w:lang w:val="uk-UA"/>
                      </w:rPr>
                      <w:t xml:space="preserve">Мета суб’єкта життєдіяльності </w:t>
                    </w:r>
                  </w:p>
                </w:txbxContent>
              </v:textbox>
            </v:shape>
            <v:shape id="_x0000_s1029" type="#_x0000_t202" style="position:absolute;left:6382;top:1314;width:3959;height:426">
              <v:textbox style="mso-next-textbox:#_x0000_s1029">
                <w:txbxContent>
                  <w:p w:rsidR="00D41F14" w:rsidRPr="00214FC0" w:rsidRDefault="00D41F14" w:rsidP="00B57D2C">
                    <w:pPr>
                      <w:jc w:val="center"/>
                      <w:rPr>
                        <w:b/>
                        <w:sz w:val="20"/>
                        <w:szCs w:val="20"/>
                        <w:lang w:val="uk-UA"/>
                      </w:rPr>
                    </w:pPr>
                    <w:r w:rsidRPr="00214FC0">
                      <w:rPr>
                        <w:b/>
                        <w:sz w:val="20"/>
                        <w:szCs w:val="20"/>
                        <w:lang w:val="uk-UA"/>
                      </w:rPr>
                      <w:t xml:space="preserve">Можливості суб’єкта життєдіяльності </w:t>
                    </w:r>
                  </w:p>
                  <w:p w:rsidR="00D41F14" w:rsidRPr="00790D58" w:rsidRDefault="00D41F14" w:rsidP="00B57D2C">
                    <w:pPr>
                      <w:jc w:val="center"/>
                      <w:rPr>
                        <w:lang w:val="uk-UA"/>
                      </w:rPr>
                    </w:pPr>
                  </w:p>
                </w:txbxContent>
              </v:textbox>
            </v:shape>
            <v:group id="_x0000_s1030" style="position:absolute;left:2634;top:2280;width:7097;height:1227" coordorigin="1881,2393" coordsize="8820,1985">
              <v:shape id="_x0000_s1031" type="#_x0000_t202" style="position:absolute;left:1881;top:2393;width:900;height:1981">
                <v:textbox style="layout-flow:vertical;mso-layout-flow-alt:bottom-to-top;mso-next-textbox:#_x0000_s1031">
                  <w:txbxContent>
                    <w:p w:rsidR="00D41F14" w:rsidRPr="00214FC0" w:rsidRDefault="00D41F14" w:rsidP="00B57D2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 w:rsidRPr="00214FC0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підтримка життєдіяльності</w:t>
                      </w:r>
                    </w:p>
                  </w:txbxContent>
                </v:textbox>
              </v:shape>
              <v:shape id="_x0000_s1032" type="#_x0000_t202" style="position:absolute;left:3140;top:2393;width:722;height:1983">
                <v:textbox style="layout-flow:vertical;mso-layout-flow-alt:bottom-to-top;mso-next-textbox:#_x0000_s1032">
                  <w:txbxContent>
                    <w:p w:rsidR="00D41F14" w:rsidRPr="00B57D2C" w:rsidRDefault="00D41F14" w:rsidP="00B57D2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 w:rsidRPr="00B57D2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самореалізація</w:t>
                      </w:r>
                    </w:p>
                  </w:txbxContent>
                </v:textbox>
              </v:shape>
              <v:shape id="_x0000_s1033" type="#_x0000_t202" style="position:absolute;left:4220;top:2393;width:902;height:1985">
                <v:textbox style="layout-flow:vertical;mso-layout-flow-alt:bottom-to-top;mso-next-textbox:#_x0000_s1033">
                  <w:txbxContent>
                    <w:p w:rsidR="00D41F14" w:rsidRPr="00B57D2C" w:rsidRDefault="00D41F14" w:rsidP="00B57D2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 w:rsidRPr="00B57D2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розширення меж самовідтворення </w:t>
                      </w:r>
                    </w:p>
                  </w:txbxContent>
                </v:textbox>
              </v:shape>
              <v:shape id="_x0000_s1034" type="#_x0000_t202" style="position:absolute;left:5302;top:2393;width:900;height:1981">
                <v:textbox style="layout-flow:vertical;mso-layout-flow-alt:bottom-to-top;mso-next-textbox:#_x0000_s1034">
                  <w:txbxContent>
                    <w:p w:rsidR="00D41F14" w:rsidRPr="00B57D2C" w:rsidRDefault="00D41F14" w:rsidP="00B57D2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 w:rsidRPr="00B57D2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розвиток</w:t>
                      </w:r>
                    </w:p>
                  </w:txbxContent>
                </v:textbox>
              </v:shape>
              <v:shape id="_x0000_s1035" type="#_x0000_t202" style="position:absolute;left:6561;top:2393;width:900;height:1985">
                <v:textbox style="layout-flow:vertical;mso-layout-flow-alt:bottom-to-top;mso-next-textbox:#_x0000_s1035">
                  <w:txbxContent>
                    <w:p w:rsidR="00D41F14" w:rsidRPr="00B57D2C" w:rsidRDefault="00D41F14" w:rsidP="00B57D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B57D2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uk-UA"/>
                        </w:rPr>
                        <w:t>розумові можливості</w:t>
                      </w:r>
                    </w:p>
                    <w:p w:rsidR="00D41F14" w:rsidRPr="00B57D2C" w:rsidRDefault="00D41F14" w:rsidP="00B57D2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  <v:shape id="_x0000_s1036" type="#_x0000_t202" style="position:absolute;left:7641;top:2393;width:900;height:1985">
                <v:textbox style="layout-flow:vertical;mso-layout-flow-alt:bottom-to-top;mso-next-textbox:#_x0000_s1036">
                  <w:txbxContent>
                    <w:p w:rsidR="00D41F14" w:rsidRPr="00B57D2C" w:rsidRDefault="00D41F14" w:rsidP="00B57D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B57D2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uk-UA"/>
                        </w:rPr>
                        <w:t>фізичні можливості</w:t>
                      </w:r>
                    </w:p>
                    <w:p w:rsidR="00D41F14" w:rsidRPr="00B57D2C" w:rsidRDefault="00D41F14" w:rsidP="00B57D2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  <v:shape id="_x0000_s1037" type="#_x0000_t202" style="position:absolute;left:8721;top:2393;width:900;height:1983">
                <v:textbox style="layout-flow:vertical;mso-layout-flow-alt:bottom-to-top;mso-next-textbox:#_x0000_s1037">
                  <w:txbxContent>
                    <w:p w:rsidR="00B57D2C" w:rsidRDefault="00D41F14" w:rsidP="00B57D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B57D2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uk-UA"/>
                        </w:rPr>
                        <w:t>схильність до</w:t>
                      </w:r>
                    </w:p>
                    <w:p w:rsidR="00D41F14" w:rsidRPr="00B57D2C" w:rsidRDefault="00D41F14" w:rsidP="00B57D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B57D2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uk-UA"/>
                        </w:rPr>
                        <w:t xml:space="preserve"> навчання</w:t>
                      </w:r>
                    </w:p>
                    <w:p w:rsidR="00D41F14" w:rsidRPr="00560EA2" w:rsidRDefault="00D41F14" w:rsidP="00B57D2C"/>
                  </w:txbxContent>
                </v:textbox>
              </v:shape>
              <v:shape id="_x0000_s1038" type="#_x0000_t202" style="position:absolute;left:9801;top:2393;width:900;height:1983">
                <v:textbox style="layout-flow:vertical;mso-layout-flow-alt:bottom-to-top;mso-next-textbox:#_x0000_s1038">
                  <w:txbxContent>
                    <w:p w:rsidR="00D41F14" w:rsidRPr="00B57D2C" w:rsidRDefault="00D41F14" w:rsidP="00B57D2C">
                      <w:pPr>
                        <w:pStyle w:val="a5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B57D2C">
                        <w:rPr>
                          <w:b/>
                          <w:sz w:val="20"/>
                          <w:szCs w:val="20"/>
                          <w:lang w:val="uk-UA"/>
                        </w:rPr>
                        <w:t>потенціал адоптації до змін</w:t>
                      </w:r>
                    </w:p>
                    <w:p w:rsidR="00D41F14" w:rsidRPr="00B57D2C" w:rsidRDefault="00D41F14" w:rsidP="00B57D2C">
                      <w:pPr>
                        <w:pStyle w:val="a5"/>
                        <w:spacing w:after="0" w:line="360" w:lineRule="auto"/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v:group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9" type="#_x0000_t87" style="position:absolute;left:6002;top:698;width:450;height:6068;rotation:270"/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40" type="#_x0000_t70" style="position:absolute;left:6021;top:4158;width:459;height:699">
              <v:textbox style="layout-flow:vertical-ideographic"/>
            </v:shape>
            <v:shape id="_x0000_s1041" type="#_x0000_t202" style="position:absolute;left:2634;top:4857;width:7200;height:395">
              <v:textbox style="mso-next-textbox:#_x0000_s1041">
                <w:txbxContent>
                  <w:p w:rsidR="00D41F14" w:rsidRPr="00790D58" w:rsidRDefault="00D41F14" w:rsidP="00B57D2C">
                    <w:pPr>
                      <w:jc w:val="center"/>
                      <w:rPr>
                        <w:b/>
                        <w:lang w:val="uk-UA"/>
                      </w:rPr>
                    </w:pPr>
                    <w:r>
                      <w:rPr>
                        <w:b/>
                        <w:lang w:val="uk-UA"/>
                      </w:rPr>
                      <w:t xml:space="preserve">Безпека </w:t>
                    </w:r>
                    <w:r w:rsidRPr="00790D58">
                      <w:rPr>
                        <w:b/>
                        <w:lang w:val="uk-UA"/>
                      </w:rPr>
                      <w:t xml:space="preserve"> суб’єкта життєдіяльності </w:t>
                    </w:r>
                  </w:p>
                </w:txbxContent>
              </v:textbox>
            </v:shape>
            <v:group id="_x0000_s1042" style="position:absolute;left:3861;top:5252;width:4919;height:2463" coordorigin="2781,7074" coordsize="7020,3240">
              <v:shape id="_x0000_s1043" type="#_x0000_t202" style="position:absolute;left:2781;top:7613;width:900;height:2701">
                <v:textbox style="layout-flow:vertical;mso-layout-flow-alt:bottom-to-top;mso-next-textbox:#_x0000_s1043">
                  <w:txbxContent>
                    <w:p w:rsidR="00D41F14" w:rsidRPr="00B57D2C" w:rsidRDefault="00D41F14" w:rsidP="00B57D2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B57D2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умови зовнішнього існування</w:t>
                      </w:r>
                    </w:p>
                  </w:txbxContent>
                </v:textbox>
              </v:shape>
              <v:shape id="_x0000_s1044" type="#_x0000_t202" style="position:absolute;left:4221;top:7613;width:900;height:2701">
                <v:textbox style="layout-flow:vertical;mso-layout-flow-alt:bottom-to-top;mso-next-textbox:#_x0000_s1044">
                  <w:txbxContent>
                    <w:p w:rsidR="00D41F14" w:rsidRPr="00B57D2C" w:rsidRDefault="00D41F14" w:rsidP="00B57D2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B57D2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умови внутрішнього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 w:rsidRPr="00B57D2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існування</w:t>
                      </w:r>
                    </w:p>
                    <w:p w:rsidR="00D41F14" w:rsidRPr="00D86D1C" w:rsidRDefault="00D41F14" w:rsidP="00B57D2C"/>
                  </w:txbxContent>
                </v:textbox>
              </v:shape>
              <v:shape id="_x0000_s1045" type="#_x0000_t202" style="position:absolute;left:5661;top:7613;width:900;height:2701">
                <v:textbox style="layout-flow:vertical;mso-layout-flow-alt:bottom-to-top;mso-next-textbox:#_x0000_s1045">
                  <w:txbxContent>
                    <w:p w:rsidR="00D41F14" w:rsidRPr="00B57D2C" w:rsidRDefault="00D41F14" w:rsidP="00B57D2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B57D2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умови самореалізації</w:t>
                      </w:r>
                    </w:p>
                    <w:p w:rsidR="00B57D2C" w:rsidRDefault="00B57D2C"/>
                  </w:txbxContent>
                </v:textbox>
              </v:shape>
              <v:shape id="_x0000_s1046" type="#_x0000_t202" style="position:absolute;left:8901;top:7613;width:900;height:2701">
                <v:textbox style="layout-flow:vertical;mso-layout-flow-alt:bottom-to-top;mso-next-textbox:#_x0000_s1046">
                  <w:txbxContent>
                    <w:p w:rsidR="00D41F14" w:rsidRPr="00B57D2C" w:rsidRDefault="00D41F14" w:rsidP="00B57D2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B57D2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умови розвитку суб’єкту</w:t>
                      </w:r>
                    </w:p>
                  </w:txbxContent>
                </v:textbox>
              </v:shape>
              <v:shape id="_x0000_s1047" type="#_x0000_t202" style="position:absolute;left:7281;top:7613;width:900;height:2701">
                <v:textbox style="layout-flow:vertical;mso-layout-flow-alt:bottom-to-top;mso-next-textbox:#_x0000_s1047">
                  <w:txbxContent>
                    <w:p w:rsidR="00D41F14" w:rsidRPr="00B57D2C" w:rsidRDefault="00D41F14" w:rsidP="00B57D2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B57D2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умови  розширен</w:t>
                      </w:r>
                      <w:r>
                        <w:rPr>
                          <w:lang w:val="uk-UA"/>
                        </w:rPr>
                        <w:t xml:space="preserve">ого </w:t>
                      </w:r>
                      <w:r w:rsidRPr="00B57D2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сам</w:t>
                      </w:r>
                      <w:r w:rsidRPr="00B57D2C">
                        <w:rPr>
                          <w:sz w:val="20"/>
                          <w:szCs w:val="20"/>
                          <w:lang w:val="uk-UA"/>
                        </w:rPr>
                        <w:t>овідтворення</w:t>
                      </w:r>
                    </w:p>
                  </w:txbxContent>
                </v:textbox>
              </v:shape>
              <v:line id="_x0000_s1048" style="position:absolute" from="3321,7074" to="3321,7614">
                <v:stroke startarrow="block"/>
              </v:line>
              <v:line id="_x0000_s1049" style="position:absolute" from="4761,7074" to="4761,7614">
                <v:stroke startarrow="block"/>
              </v:line>
              <v:line id="_x0000_s1050" style="position:absolute" from="6021,7074" to="6021,7614">
                <v:stroke startarrow="block"/>
              </v:line>
              <v:line id="_x0000_s1051" style="position:absolute" from="7821,7074" to="7821,7614">
                <v:stroke startarrow="block"/>
              </v:line>
              <v:line id="_x0000_s1052" style="position:absolute" from="9261,7074" to="9261,7614">
                <v:stroke startarrow="block"/>
              </v:line>
            </v:group>
            <v:line id="_x0000_s1053" style="position:absolute" from="2893,1740" to="2894,2280">
              <v:stroke startarrow="block"/>
            </v:line>
            <v:line id="_x0000_s1055" style="position:absolute" from="4852,1740" to="4853,2280">
              <v:stroke startarrow="block"/>
            </v:line>
            <v:line id="_x0000_s1056" style="position:absolute" from="5662,1740" to="5663,2280">
              <v:stroke startarrow="block"/>
            </v:line>
            <v:line id="_x0000_s1057" style="position:absolute" from="6741,1740" to="6742,2280">
              <v:stroke startarrow="block"/>
            </v:line>
            <v:line id="_x0000_s1058" style="position:absolute" from="7640,1740" to="7641,2280">
              <v:stroke startarrow="block"/>
            </v:line>
            <v:line id="_x0000_s1059" style="position:absolute" from="8484,1740" to="8485,2280">
              <v:stroke startarrow="block"/>
            </v:line>
            <v:line id="_x0000_s1060" style="position:absolute" from="9393,1854" to="9394,2394">
              <v:stroke startarrow="block"/>
            </v:line>
            <v:shape id="_x0000_s1061" type="#_x0000_t87" style="position:absolute;left:6145;top:5695;width:450;height:4490;rotation:270"/>
            <v:shape id="_x0000_s1062" type="#_x0000_t202" style="position:absolute;left:3358;top:10769;width:5649;height:496">
              <v:textbox style="mso-next-textbox:#_x0000_s1062">
                <w:txbxContent>
                  <w:p w:rsidR="00D41F14" w:rsidRPr="00C47022" w:rsidRDefault="00D41F14" w:rsidP="00B57D2C">
                    <w:pPr>
                      <w:jc w:val="center"/>
                      <w:rPr>
                        <w:rFonts w:ascii="Times New Roman" w:hAnsi="Times New Roman" w:cs="Times New Roman"/>
                        <w:b/>
                        <w:lang w:val="uk-UA"/>
                      </w:rPr>
                    </w:pPr>
                    <w:r w:rsidRPr="00C47022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Новий рівень розвитку суб’єкта життєдіяльності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63" type="#_x0000_t67" style="position:absolute;left:6201;top:8165;width:360;height:540">
              <v:textbox style="layout-flow:vertical-ideographic"/>
            </v:shape>
            <v:shape id="_x0000_s1064" style="position:absolute;left:1780;top:1536;width:1260;height:9653" coordsize="1260,9720" path="m360,l,,,9720r1260,e" filled="f" strokeweight="3pt">
              <v:stroke startarrow="block" endarrow="block"/>
              <v:path arrowok="t"/>
            </v:shape>
            <v:shape id="_x0000_s1065" type="#_x0000_t202" style="position:absolute;left:2634;top:3957;width:3316;height:381">
              <v:stroke dashstyle="dash"/>
              <v:textbox>
                <w:txbxContent>
                  <w:p w:rsidR="00D41F14" w:rsidRPr="00B57D2C" w:rsidRDefault="00D41F14" w:rsidP="00B57D2C">
                    <w:pPr>
                      <w:jc w:val="center"/>
                      <w:rPr>
                        <w:sz w:val="16"/>
                        <w:szCs w:val="16"/>
                        <w:lang w:val="uk-UA"/>
                      </w:rPr>
                    </w:pPr>
                    <w:r w:rsidRPr="00B57D2C">
                      <w:rPr>
                        <w:sz w:val="16"/>
                        <w:szCs w:val="16"/>
                        <w:lang w:val="uk-UA"/>
                      </w:rPr>
                      <w:t xml:space="preserve">ризики </w:t>
                    </w:r>
                  </w:p>
                </w:txbxContent>
              </v:textbox>
            </v:shape>
            <v:shape id="_x0000_s1066" type="#_x0000_t202" style="position:absolute;left:6561;top:3957;width:3170;height:381">
              <v:stroke dashstyle="dash"/>
              <v:textbox>
                <w:txbxContent>
                  <w:p w:rsidR="00D41F14" w:rsidRPr="00B57D2C" w:rsidRDefault="00D41F14" w:rsidP="00B57D2C">
                    <w:pPr>
                      <w:jc w:val="center"/>
                      <w:rPr>
                        <w:sz w:val="18"/>
                        <w:szCs w:val="18"/>
                        <w:lang w:val="uk-UA"/>
                      </w:rPr>
                    </w:pPr>
                    <w:r w:rsidRPr="00B57D2C">
                      <w:rPr>
                        <w:sz w:val="18"/>
                        <w:szCs w:val="18"/>
                        <w:lang w:val="uk-UA"/>
                      </w:rPr>
                      <w:t xml:space="preserve">загрози та небезпека </w:t>
                    </w:r>
                  </w:p>
                </w:txbxContent>
              </v:textbox>
            </v:shape>
            <v:line id="_x0000_s1068" style="position:absolute;flip:y" from="4309,4317" to="4310,4857">
              <v:stroke endarrow="block"/>
            </v:line>
            <v:line id="_x0000_s1071" style="position:absolute;flip:y" from="8137,4317" to="8138,4857">
              <v:stroke endarrow="block"/>
            </v:line>
            <v:shape id="_x0000_s1073" type="#_x0000_t202" style="position:absolute;left:2781;top:9757;width:6781;height:652">
              <v:textbox>
                <w:txbxContent>
                  <w:p w:rsidR="00D41F14" w:rsidRPr="00605AD4" w:rsidRDefault="00D41F14" w:rsidP="00B57D2C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uk-UA"/>
                      </w:rPr>
                    </w:pPr>
                    <w:r w:rsidRPr="00605AD4">
                      <w:rPr>
                        <w:rFonts w:ascii="Times New Roman" w:hAnsi="Times New Roman" w:cs="Times New Roman"/>
                        <w:sz w:val="18"/>
                        <w:szCs w:val="18"/>
                        <w:lang w:val="uk-UA"/>
                      </w:rPr>
                      <w:t>Визначення рівня збалансованості між загрозами зовнішнього та внутрішнього середовища та потребами подальшого розвитку</w:t>
                    </w:r>
                  </w:p>
                </w:txbxContent>
              </v:textbox>
            </v:shape>
            <v:shape id="_x0000_s1074" type="#_x0000_t202" style="position:absolute;left:2781;top:8813;width:6716;height:584">
              <v:textbox>
                <w:txbxContent>
                  <w:p w:rsidR="00D41F14" w:rsidRPr="00605AD4" w:rsidRDefault="00D41F14" w:rsidP="00B57D2C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uk-UA"/>
                      </w:rPr>
                    </w:pPr>
                    <w:r w:rsidRPr="00605AD4">
                      <w:rPr>
                        <w:rFonts w:ascii="Times New Roman" w:hAnsi="Times New Roman" w:cs="Times New Roman"/>
                        <w:sz w:val="18"/>
                        <w:szCs w:val="18"/>
                        <w:lang w:val="uk-UA"/>
                      </w:rPr>
                      <w:t xml:space="preserve">Визначення співвідношення між умовами середовища життєдіяльності та потенціалом суб’єкта </w:t>
                    </w:r>
                  </w:p>
                </w:txbxContent>
              </v:textbox>
            </v:shape>
            <v:line id="_x0000_s1075" style="position:absolute" from="6399,9397" to="6400,9757">
              <v:stroke endarrow="block"/>
            </v:line>
            <v:line id="_x0000_s1076" style="position:absolute" from="6400,10409" to="6401,10769">
              <v:stroke endarrow="block"/>
            </v:line>
            <v:line id="_x0000_s1078" style="position:absolute" from="3861,1740" to="3862,2280">
              <v:stroke startarrow="block"/>
            </v:line>
            <w10:wrap type="none"/>
            <w10:anchorlock/>
          </v:group>
        </w:pict>
      </w:r>
    </w:p>
    <w:p w:rsidR="00214FC0" w:rsidRDefault="00D41F14" w:rsidP="00605AD4">
      <w:pPr>
        <w:pStyle w:val="a5"/>
        <w:spacing w:after="0" w:line="360" w:lineRule="auto"/>
        <w:ind w:firstLine="709"/>
        <w:jc w:val="both"/>
        <w:rPr>
          <w:b/>
          <w:sz w:val="20"/>
          <w:szCs w:val="20"/>
          <w:lang w:val="uk-UA"/>
        </w:rPr>
      </w:pPr>
      <w:r w:rsidRPr="00D41F14">
        <w:rPr>
          <w:b/>
          <w:sz w:val="20"/>
          <w:szCs w:val="20"/>
          <w:lang w:val="uk-UA"/>
        </w:rPr>
        <w:t>Філософська основа категорії «безпека» як стану гармонійного розвитку життєдіяльного суб’єкту</w:t>
      </w:r>
    </w:p>
    <w:p w:rsidR="00454A86" w:rsidRPr="00605AD4" w:rsidRDefault="00454A86" w:rsidP="00605AD4">
      <w:pPr>
        <w:pStyle w:val="a5"/>
        <w:spacing w:after="0" w:line="360" w:lineRule="auto"/>
        <w:ind w:firstLine="709"/>
        <w:jc w:val="both"/>
        <w:rPr>
          <w:b/>
          <w:sz w:val="20"/>
          <w:szCs w:val="20"/>
          <w:lang w:val="uk-UA"/>
        </w:rPr>
      </w:pPr>
    </w:p>
    <w:p w:rsidR="00D41F14" w:rsidRPr="00D41F14" w:rsidRDefault="00C47022" w:rsidP="00D41F14">
      <w:pPr>
        <w:pStyle w:val="a5"/>
        <w:spacing w:after="0" w:line="360" w:lineRule="auto"/>
        <w:ind w:firstLine="7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Питанню м</w:t>
      </w:r>
      <w:r w:rsidR="00D41F14" w:rsidRPr="00D41F14">
        <w:rPr>
          <w:sz w:val="20"/>
          <w:szCs w:val="20"/>
          <w:lang w:val="uk-UA"/>
        </w:rPr>
        <w:t xml:space="preserve">іжнародної економічної безпеки присвячена не дуже велика кількість наукових досліджень та робіт у порівнянні з національним напрямом. Однак при більш детальному розгляді очевидно, що в сучасних умовах розвитку світової економіки він є не менш </w:t>
      </w:r>
      <w:r>
        <w:rPr>
          <w:sz w:val="20"/>
          <w:szCs w:val="20"/>
          <w:lang w:val="uk-UA"/>
        </w:rPr>
        <w:t xml:space="preserve">актуальний та більш ускладненим, що </w:t>
      </w:r>
      <w:r w:rsidR="00D41F14" w:rsidRPr="00D41F14">
        <w:rPr>
          <w:sz w:val="20"/>
          <w:szCs w:val="20"/>
          <w:lang w:val="uk-UA"/>
        </w:rPr>
        <w:t xml:space="preserve">відповідно </w:t>
      </w:r>
      <w:r>
        <w:rPr>
          <w:sz w:val="20"/>
          <w:szCs w:val="20"/>
          <w:lang w:val="uk-UA"/>
        </w:rPr>
        <w:t>викликає гостру</w:t>
      </w:r>
      <w:r w:rsidR="00D41F14" w:rsidRPr="00D41F14">
        <w:rPr>
          <w:sz w:val="20"/>
          <w:szCs w:val="20"/>
          <w:lang w:val="uk-UA"/>
        </w:rPr>
        <w:t xml:space="preserve"> потреба в специфічних підходах як </w:t>
      </w:r>
      <w:r>
        <w:rPr>
          <w:sz w:val="20"/>
          <w:szCs w:val="20"/>
          <w:lang w:val="uk-UA"/>
        </w:rPr>
        <w:t xml:space="preserve">у </w:t>
      </w:r>
      <w:r w:rsidR="00D41F14" w:rsidRPr="00D41F14">
        <w:rPr>
          <w:sz w:val="20"/>
          <w:szCs w:val="20"/>
          <w:lang w:val="uk-UA"/>
        </w:rPr>
        <w:t xml:space="preserve">сфері дослідження, так і в сфері розробки методології його зміцнення та управління. </w:t>
      </w:r>
    </w:p>
    <w:p w:rsidR="00D41F14" w:rsidRPr="00D41F14" w:rsidRDefault="00D41F14" w:rsidP="00D41F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41F14">
        <w:rPr>
          <w:rFonts w:ascii="Times New Roman" w:hAnsi="Times New Roman" w:cs="Times New Roman"/>
          <w:sz w:val="20"/>
          <w:szCs w:val="20"/>
          <w:lang w:val="uk-UA"/>
        </w:rPr>
        <w:t>Тривалий час в Україні у Міністерстві економіки та з питань європейської інтеграції України велося розроблення Програми забезпечення економічної безпеки України у міжнародному аспекті, яка</w:t>
      </w:r>
      <w:r w:rsidR="00C47022">
        <w:rPr>
          <w:rFonts w:ascii="Times New Roman" w:hAnsi="Times New Roman" w:cs="Times New Roman"/>
          <w:sz w:val="20"/>
          <w:szCs w:val="20"/>
          <w:lang w:val="uk-UA"/>
        </w:rPr>
        <w:t>, як</w:t>
      </w:r>
      <w:r w:rsidR="00454A8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47022">
        <w:rPr>
          <w:rFonts w:ascii="Times New Roman" w:hAnsi="Times New Roman" w:cs="Times New Roman"/>
          <w:sz w:val="20"/>
          <w:szCs w:val="20"/>
          <w:lang w:val="uk-UA"/>
        </w:rPr>
        <w:t xml:space="preserve"> Концепція, так і залишила</w:t>
      </w:r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ся в стані проекту. Однак, все ж Україна здійснює роботу у цьому напряму і </w:t>
      </w:r>
      <w:r w:rsidRPr="00D41F14">
        <w:rPr>
          <w:rFonts w:ascii="Times New Roman" w:hAnsi="Times New Roman" w:cs="Times New Roman"/>
          <w:sz w:val="20"/>
          <w:szCs w:val="20"/>
          <w:lang w:val="uk-UA"/>
        </w:rPr>
        <w:lastRenderedPageBreak/>
        <w:t>розробила та реалізує свою стратегію зовнішньоекономічної безпеки, при формуванні якої керується такими принципами</w:t>
      </w:r>
      <w:r w:rsidR="00F05A93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214FC0">
        <w:rPr>
          <w:rFonts w:ascii="Times New Roman" w:hAnsi="Times New Roman" w:cs="Times New Roman"/>
          <w:sz w:val="20"/>
          <w:szCs w:val="20"/>
          <w:lang w:val="uk-UA"/>
        </w:rPr>
        <w:t xml:space="preserve">як </w:t>
      </w:r>
      <w:r w:rsidR="00F05A93">
        <w:rPr>
          <w:rFonts w:ascii="Times New Roman" w:hAnsi="Times New Roman" w:cs="Times New Roman"/>
          <w:sz w:val="20"/>
          <w:szCs w:val="20"/>
          <w:lang w:val="uk-UA"/>
        </w:rPr>
        <w:t>компліментарність,інтегрованість та багаторівневість</w:t>
      </w:r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 [1;2;3]:</w:t>
      </w:r>
    </w:p>
    <w:p w:rsidR="00D41F14" w:rsidRPr="00D41F14" w:rsidRDefault="00D41F14" w:rsidP="00D41F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41F14">
        <w:rPr>
          <w:rFonts w:ascii="Times New Roman" w:hAnsi="Times New Roman" w:cs="Times New Roman"/>
          <w:sz w:val="20"/>
          <w:szCs w:val="20"/>
          <w:lang w:val="uk-UA"/>
        </w:rPr>
        <w:t>З метою забезпечення максимально ефективного впровадження України в міжнародну інтеграційну економічну та бізнес-систему надає виключно важливого значення питанню членства в міжнародних організаціях таких як:</w:t>
      </w:r>
    </w:p>
    <w:p w:rsidR="00D41F14" w:rsidRPr="00D41F14" w:rsidRDefault="00D41F14" w:rsidP="00D41F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41F14">
        <w:rPr>
          <w:rFonts w:ascii="Times New Roman" w:hAnsi="Times New Roman" w:cs="Times New Roman"/>
          <w:sz w:val="20"/>
          <w:szCs w:val="20"/>
          <w:lang w:val="uk-UA"/>
        </w:rPr>
        <w:t>- Організація Об’єднаних націй (ООН): Україна бере активну участь у її діяльності, надаючи пріоритетну значимість питанню зміцнення ООН. Україна входить до групи країн, які першими підписали статут ООН та є прихильниками його реформування та активно виступають за формування та реалізації стратегії посилення системи швидкого реагування на міжнародні ко</w:t>
      </w:r>
      <w:r w:rsidR="00214FC0">
        <w:rPr>
          <w:rFonts w:ascii="Times New Roman" w:hAnsi="Times New Roman" w:cs="Times New Roman"/>
          <w:sz w:val="20"/>
          <w:szCs w:val="20"/>
          <w:lang w:val="uk-UA"/>
        </w:rPr>
        <w:t>нфлікти з метою їх попередження</w:t>
      </w:r>
      <w:r w:rsidRPr="00D41F14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D41F14" w:rsidRPr="00D41F14" w:rsidRDefault="00D41F14" w:rsidP="00D41F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41F14">
        <w:rPr>
          <w:rFonts w:ascii="Times New Roman" w:hAnsi="Times New Roman" w:cs="Times New Roman"/>
          <w:sz w:val="20"/>
          <w:szCs w:val="20"/>
          <w:lang w:val="uk-UA"/>
        </w:rPr>
        <w:t>- Організація Північноатлантичного Договору (НАТО): формуючи партнерські відносини з НАТО Україна прагне стати активним учасником формування та розвитку системи європейської безпеки, а також стимулює політику забезпечення максимально якісного втілення демократичних реформ в країні, у тому числі в сфері оборони, боротьби з незаконною торгівлею люд</w:t>
      </w:r>
      <w:r w:rsidR="00214FC0">
        <w:rPr>
          <w:rFonts w:ascii="Times New Roman" w:hAnsi="Times New Roman" w:cs="Times New Roman"/>
          <w:sz w:val="20"/>
          <w:szCs w:val="20"/>
          <w:lang w:val="uk-UA"/>
        </w:rPr>
        <w:t>ьми, наркотиками, зброєю та ін.</w:t>
      </w:r>
      <w:r w:rsidRPr="00D41F14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D41F14" w:rsidRPr="00D41F14" w:rsidRDefault="00D41F14" w:rsidP="00D41F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41F14">
        <w:rPr>
          <w:rFonts w:ascii="Times New Roman" w:hAnsi="Times New Roman" w:cs="Times New Roman"/>
          <w:sz w:val="20"/>
          <w:szCs w:val="20"/>
          <w:lang w:val="uk-UA"/>
        </w:rPr>
        <w:t>- Європейським Союзом (ЄС): співпраця України з ЄС спрямовано на розвиток ринкових відносин в Україні та демократизацію економічних відносин. Сучасний розвиток політичних відношень між Україною та ЄС базується на впровадженні Україною Стратегії інтеграції до ЄС, виконанні сторонами положень Угоди про партнерство і співробітництво та опрацюванні Плану дій в рамках Європейської політики сусідства. Україна виходить з того, що реалізація зазначених документів має сприяти посиленню співпраці між Україною та ЄС в умовах розширення, створити необхідні умови для переходу в майбутньому до якісно нового рівня відносин з ЄС. [1;2;3];</w:t>
      </w:r>
    </w:p>
    <w:p w:rsidR="00D41F14" w:rsidRPr="00D41F14" w:rsidRDefault="00D41F14" w:rsidP="00D41F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-  Організація з безпеки та співробітництва в Європі (ОБСЄ): активна співпраця України з ОБСЄ розглядається як один з найважливіших елементів реалізації процесу європейської та євроатлантичної інтеграції. Діяльність України в ОБСЄ повинна забезпечувати її рівноправну участь в обговоренні та вирішенні актуальних проблем міжнародної безпеки та співробітництва, а також сприяти реалізації національних інтересів України [3]. Україна формує та розвиває співвідношення з ОБСЄ з метою забезпечення стабільності та безпеки країни у міжнародно-підприємницькому, військовому, політичному, гуманітарному, економічному, екологічному напрямах; </w:t>
      </w:r>
    </w:p>
    <w:p w:rsidR="00D41F14" w:rsidRPr="00D41F14" w:rsidRDefault="00D41F14" w:rsidP="00D41F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- Рада Європи (РЄ): Україна є членом РЄ з 1999 року, що дуже закріпило її місце в європейській співдружності, вибір європейських стандартів в політичній та правовій сферах, а також в сфері прав людини та культури [2;3]. На основі цього членства в Україні здійснюється сприяння реформуванню законодавства орієнтуючись на нормативні стандарти Ради Європи, забезпечення демократичної свободи функціонування ЗМІ, </w:t>
      </w:r>
      <w:proofErr w:type="spellStart"/>
      <w:r w:rsidRPr="00D41F14">
        <w:rPr>
          <w:rFonts w:ascii="Times New Roman" w:hAnsi="Times New Roman" w:cs="Times New Roman"/>
          <w:sz w:val="20"/>
          <w:szCs w:val="20"/>
          <w:lang w:val="uk-UA"/>
        </w:rPr>
        <w:t>об’єднаня</w:t>
      </w:r>
      <w:proofErr w:type="spellEnd"/>
      <w:r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   зусиль для посилення ефективності боротьби з тероризмом, корупцією та організованою злочинністю;</w:t>
      </w:r>
    </w:p>
    <w:p w:rsidR="00D41F14" w:rsidRPr="00D41F14" w:rsidRDefault="00D41F14" w:rsidP="00D41F1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  <w:highlight w:val="cyan"/>
          <w:lang w:val="uk-UA"/>
        </w:rPr>
      </w:pPr>
      <w:r w:rsidRPr="00D41F14">
        <w:rPr>
          <w:rFonts w:ascii="Times New Roman" w:hAnsi="Times New Roman" w:cs="Times New Roman"/>
          <w:sz w:val="20"/>
          <w:szCs w:val="20"/>
          <w:lang w:val="uk-UA"/>
        </w:rPr>
        <w:t>- Співдружності Незалежних Держав (СНД): Україна є однією з засновниць Співдружності Незалежних  Держав і розвиває співробітництво з державами СНД на основі Угоди  від 8 грудня 1991р. та Протоколу до цієї Угоди з урахуванням застережень Верховної Ради. [2;3].</w:t>
      </w:r>
    </w:p>
    <w:p w:rsidR="00D41F14" w:rsidRPr="00D41F14" w:rsidRDefault="00454A86" w:rsidP="00214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pacing w:val="-4"/>
          <w:sz w:val="20"/>
          <w:szCs w:val="20"/>
          <w:lang w:val="uk-UA"/>
        </w:rPr>
        <w:t>Отже</w:t>
      </w:r>
      <w:r w:rsidR="00D41F14" w:rsidRPr="00D41F14">
        <w:rPr>
          <w:rFonts w:ascii="Times New Roman" w:hAnsi="Times New Roman" w:cs="Times New Roman"/>
          <w:spacing w:val="-4"/>
          <w:sz w:val="20"/>
          <w:szCs w:val="20"/>
          <w:lang w:val="uk-UA"/>
        </w:rPr>
        <w:t>, під міжнародною економічною безпекою держави в сучасних умовах впровадження України в інтеграційні процеси, які відбуваються у світовій економіки, необхідно розуміти комплекс економічних, геополітичних, екологічних, правових, політичних та інших умов, що забезпечують:</w:t>
      </w:r>
      <w:r w:rsidR="00214FC0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</w:t>
      </w:r>
      <w:r w:rsidR="00D41F14"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підвищення рівня </w:t>
      </w:r>
      <w:r w:rsidR="00D41F14" w:rsidRPr="00D41F14">
        <w:rPr>
          <w:rFonts w:ascii="Times New Roman" w:hAnsi="Times New Roman" w:cs="Times New Roman"/>
          <w:sz w:val="20"/>
          <w:szCs w:val="20"/>
          <w:lang w:val="uk-UA"/>
        </w:rPr>
        <w:lastRenderedPageBreak/>
        <w:t>конкурентоспроможність країни на світовому ринку та ринках інших національних економік;</w:t>
      </w:r>
      <w:r w:rsidR="00214FC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41F14" w:rsidRPr="00D41F14">
        <w:rPr>
          <w:rFonts w:ascii="Times New Roman" w:hAnsi="Times New Roman" w:cs="Times New Roman"/>
          <w:sz w:val="20"/>
          <w:szCs w:val="20"/>
          <w:lang w:val="uk-UA"/>
        </w:rPr>
        <w:t>фінансової стійкості країни;</w:t>
      </w:r>
      <w:r w:rsidR="00214FC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41F14" w:rsidRPr="00D41F14">
        <w:rPr>
          <w:rFonts w:ascii="Times New Roman" w:hAnsi="Times New Roman" w:cs="Times New Roman"/>
          <w:sz w:val="20"/>
          <w:szCs w:val="20"/>
          <w:lang w:val="uk-UA"/>
        </w:rPr>
        <w:t>передумови для виживання країни в умовах кризової економіки та забезпечення її розвитку;</w:t>
      </w:r>
      <w:r w:rsidR="00214FC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41F14" w:rsidRPr="00D41F14">
        <w:rPr>
          <w:rFonts w:ascii="Times New Roman" w:hAnsi="Times New Roman" w:cs="Times New Roman"/>
          <w:sz w:val="20"/>
          <w:szCs w:val="20"/>
          <w:lang w:val="uk-UA"/>
        </w:rPr>
        <w:t>захист життєво важливих інтересів країни відносно її ресурсного потенціалу, формування його збільшення;</w:t>
      </w:r>
      <w:r w:rsidR="00214FC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41F14" w:rsidRPr="00D41F14">
        <w:rPr>
          <w:rFonts w:ascii="Times New Roman" w:hAnsi="Times New Roman" w:cs="Times New Roman"/>
          <w:sz w:val="20"/>
          <w:szCs w:val="20"/>
          <w:lang w:val="uk-UA"/>
        </w:rPr>
        <w:t>створення внутрішньої т а зовнішньої захищеності від дестабілізуючих дій;</w:t>
      </w:r>
      <w:r w:rsidR="00214FC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41F14" w:rsidRPr="00D41F14">
        <w:rPr>
          <w:rFonts w:ascii="Times New Roman" w:hAnsi="Times New Roman" w:cs="Times New Roman"/>
          <w:sz w:val="20"/>
          <w:szCs w:val="20"/>
          <w:lang w:val="uk-UA"/>
        </w:rPr>
        <w:t>захищеність та безпеку життя людини, як члена демократичного та вільного суспільства, та її стійкого розвитку та саморозвитку.</w:t>
      </w:r>
    </w:p>
    <w:p w:rsidR="00CB1B6E" w:rsidRDefault="00CB1B6E" w:rsidP="00CB1B6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41F14">
        <w:rPr>
          <w:rFonts w:ascii="Times New Roman" w:hAnsi="Times New Roman" w:cs="Times New Roman"/>
          <w:b/>
          <w:sz w:val="20"/>
          <w:szCs w:val="20"/>
          <w:lang w:val="uk-UA"/>
        </w:rPr>
        <w:t>Висновок.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D41F14" w:rsidRPr="00D41F14">
        <w:rPr>
          <w:rFonts w:ascii="Times New Roman" w:hAnsi="Times New Roman" w:cs="Times New Roman"/>
          <w:sz w:val="20"/>
          <w:szCs w:val="20"/>
          <w:lang w:val="uk-UA"/>
        </w:rPr>
        <w:t>Таким чином, враховуючи усі вищезазначені визначення, точки зору вчених та економіко-політичні нормативні положення зроблено висновок, що у сучасних умовах розвитку світової економіки вже недостатньо використовувати тільки загальну категорію «міжнародна безпека», слід ввести відповідну класифікацію з метою більшої їх конкретизації та розвитку. Отже автором пропонується ввести поняття «міжнародна економічна безпека держави», «міжнародна підприємницька економічна діяльність», «глобальна підприємницька економічна безпека»</w:t>
      </w:r>
      <w:r w:rsidR="00C66862">
        <w:rPr>
          <w:rFonts w:ascii="Times New Roman" w:hAnsi="Times New Roman" w:cs="Times New Roman"/>
          <w:sz w:val="20"/>
          <w:szCs w:val="20"/>
          <w:lang w:val="uk-UA"/>
        </w:rPr>
        <w:t>, п</w:t>
      </w:r>
      <w:r w:rsidR="00D41F14" w:rsidRPr="00D41F14">
        <w:rPr>
          <w:rFonts w:ascii="Times New Roman" w:hAnsi="Times New Roman" w:cs="Times New Roman"/>
          <w:sz w:val="20"/>
          <w:szCs w:val="20"/>
          <w:lang w:val="uk-UA"/>
        </w:rPr>
        <w:t>ід яким пропонується розуміти</w:t>
      </w:r>
      <w:r w:rsidR="00D41F14" w:rsidRPr="00D41F1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D41F14" w:rsidRPr="00D41F14">
        <w:rPr>
          <w:rFonts w:ascii="Times New Roman" w:hAnsi="Times New Roman" w:cs="Times New Roman"/>
          <w:sz w:val="20"/>
          <w:szCs w:val="20"/>
          <w:lang w:val="uk-UA"/>
        </w:rPr>
        <w:t>систему методів глобального масштабу, яка визначає концепцію глобального управління механізмом усунення потенційних загроз та ризиків, орієнтуючись на умови розвитку національног</w:t>
      </w:r>
      <w:r w:rsidR="00454A86">
        <w:rPr>
          <w:rFonts w:ascii="Times New Roman" w:hAnsi="Times New Roman" w:cs="Times New Roman"/>
          <w:sz w:val="20"/>
          <w:szCs w:val="20"/>
          <w:lang w:val="uk-UA"/>
        </w:rPr>
        <w:t>о ринку</w:t>
      </w:r>
      <w:r w:rsidR="00D41F14"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41F14" w:rsidRPr="00D41F14">
        <w:rPr>
          <w:rFonts w:ascii="Times New Roman" w:hAnsi="Times New Roman" w:cs="Times New Roman"/>
          <w:sz w:val="20"/>
          <w:szCs w:val="20"/>
          <w:lang w:val="uk-UA"/>
        </w:rPr>
        <w:t>світогосподарської</w:t>
      </w:r>
      <w:proofErr w:type="spellEnd"/>
      <w:r w:rsidR="00D41F14"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 систему, економічну кон'юнктуру й вимоги споживача на глобальному ринку, і представляє собою діяльність, спрямовану на вивчення, урахування і керування умовами створення попиту на товар з метою обґрунтування вибору виробничої орієнтації й визначення місця суб’єктів підприємницької діяльності на глобальному ринку з метою постійного підвищення ефективності їх функціонування в умовах мінливості та нестабільності і посилення конкурентної боротьби в </w:t>
      </w:r>
      <w:proofErr w:type="spellStart"/>
      <w:r w:rsidR="00D41F14" w:rsidRPr="00D41F14">
        <w:rPr>
          <w:rFonts w:ascii="Times New Roman" w:hAnsi="Times New Roman" w:cs="Times New Roman"/>
          <w:sz w:val="20"/>
          <w:szCs w:val="20"/>
          <w:lang w:val="uk-UA"/>
        </w:rPr>
        <w:t>глобалізованій</w:t>
      </w:r>
      <w:proofErr w:type="spellEnd"/>
      <w:r w:rsidR="00D41F14" w:rsidRPr="00D41F14">
        <w:rPr>
          <w:rFonts w:ascii="Times New Roman" w:hAnsi="Times New Roman" w:cs="Times New Roman"/>
          <w:sz w:val="20"/>
          <w:szCs w:val="20"/>
          <w:lang w:val="uk-UA"/>
        </w:rPr>
        <w:t xml:space="preserve"> економіці.</w:t>
      </w:r>
    </w:p>
    <w:p w:rsidR="00D41F14" w:rsidRPr="00D41F14" w:rsidRDefault="00D41F14" w:rsidP="00D41F1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41F14">
        <w:rPr>
          <w:rFonts w:ascii="Times New Roman" w:hAnsi="Times New Roman" w:cs="Times New Roman"/>
          <w:b/>
          <w:sz w:val="20"/>
          <w:szCs w:val="20"/>
          <w:lang w:val="uk-UA"/>
        </w:rPr>
        <w:t>ЛІІТЕРАТУРА</w:t>
      </w:r>
    </w:p>
    <w:p w:rsidR="00D41F14" w:rsidRPr="008C175D" w:rsidRDefault="00D41F14" w:rsidP="00D41F1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41F14" w:rsidRPr="008C175D" w:rsidRDefault="00D41F14" w:rsidP="00D41F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C175D">
        <w:rPr>
          <w:rFonts w:ascii="Times New Roman" w:hAnsi="Times New Roman" w:cs="Times New Roman"/>
          <w:sz w:val="20"/>
          <w:szCs w:val="20"/>
          <w:lang w:val="uk-UA"/>
        </w:rPr>
        <w:t>1. Закон України «Про основи національної безпеки України» від 19 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червня</w:t>
      </w:r>
      <w:proofErr w:type="spellEnd"/>
      <w:r w:rsidRPr="008C175D">
        <w:rPr>
          <w:rFonts w:ascii="Times New Roman" w:hAnsi="Times New Roman" w:cs="Times New Roman"/>
          <w:sz w:val="20"/>
          <w:szCs w:val="20"/>
          <w:lang w:val="uk-UA"/>
        </w:rPr>
        <w:t xml:space="preserve"> 2003 р. № 964-IV.</w:t>
      </w:r>
    </w:p>
    <w:p w:rsidR="00D41F14" w:rsidRPr="008C175D" w:rsidRDefault="00D41F14" w:rsidP="00D41F1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C175D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8C175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Богатирьова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, Р. В. Про три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загрози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безпеки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 в 2011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році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. —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Електронний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 ресурс / Р. В.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Богатирьова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. — Режим доступу: http:// </w:t>
      </w:r>
      <w:hyperlink r:id="rId6" w:history="1">
        <w:r w:rsidRPr="008C175D">
          <w:rPr>
            <w:rStyle w:val="a7"/>
            <w:rFonts w:ascii="Times New Roman" w:hAnsi="Times New Roman" w:cs="Times New Roman"/>
            <w:sz w:val="20"/>
            <w:szCs w:val="20"/>
          </w:rPr>
          <w:t>www.ukrinform.info/bogatirova-ozvuchila-tri</w:t>
        </w:r>
      </w:hyperlink>
      <w:r w:rsidRPr="008C175D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41F14" w:rsidRPr="008C175D" w:rsidRDefault="00D41F14" w:rsidP="00D41F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C175D">
        <w:rPr>
          <w:rFonts w:ascii="Times New Roman" w:hAnsi="Times New Roman" w:cs="Times New Roman"/>
          <w:sz w:val="20"/>
          <w:szCs w:val="20"/>
          <w:lang w:val="uk-UA"/>
        </w:rPr>
        <w:t xml:space="preserve">3.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Стратегія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національної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безпеки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 на 2010–2015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рр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Електронний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 ресурс. — Режим доступу: http://www.cirs.kiev.ua/cs/en/home/98-2010-2015-.html.</w:t>
      </w:r>
    </w:p>
    <w:p w:rsidR="00D41F14" w:rsidRPr="008C175D" w:rsidRDefault="00D41F14" w:rsidP="00D41F1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C175D">
        <w:rPr>
          <w:rFonts w:ascii="Times New Roman" w:hAnsi="Times New Roman" w:cs="Times New Roman"/>
          <w:sz w:val="20"/>
          <w:szCs w:val="20"/>
          <w:lang w:val="uk-UA"/>
        </w:rPr>
        <w:t xml:space="preserve">4. </w:t>
      </w:r>
      <w:r w:rsidRPr="008C175D">
        <w:rPr>
          <w:rFonts w:ascii="Times New Roman" w:hAnsi="Times New Roman" w:cs="Times New Roman"/>
          <w:sz w:val="20"/>
          <w:szCs w:val="20"/>
        </w:rPr>
        <w:t>Абалкин Л. И. Экономическая безопасность</w:t>
      </w:r>
      <w:r w:rsidRPr="008C175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C175D">
        <w:rPr>
          <w:rFonts w:ascii="Times New Roman" w:hAnsi="Times New Roman" w:cs="Times New Roman"/>
          <w:sz w:val="20"/>
          <w:szCs w:val="20"/>
        </w:rPr>
        <w:t>России: угрозы и их отражение / Л</w:t>
      </w:r>
      <w:r w:rsidRPr="008C175D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8C175D">
        <w:rPr>
          <w:rFonts w:ascii="Times New Roman" w:hAnsi="Times New Roman" w:cs="Times New Roman"/>
          <w:sz w:val="20"/>
          <w:szCs w:val="20"/>
        </w:rPr>
        <w:t xml:space="preserve"> Абалкин</w:t>
      </w:r>
      <w:r w:rsidRPr="008C175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C175D">
        <w:rPr>
          <w:rFonts w:ascii="Times New Roman" w:hAnsi="Times New Roman" w:cs="Times New Roman"/>
          <w:sz w:val="20"/>
          <w:szCs w:val="20"/>
        </w:rPr>
        <w:t>// Вопросы экономики, 1994. - № 12. – С. 4-13.</w:t>
      </w:r>
    </w:p>
    <w:p w:rsidR="00D41F14" w:rsidRPr="008C175D" w:rsidRDefault="00D41F14" w:rsidP="00D41F1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C175D">
        <w:rPr>
          <w:rFonts w:ascii="Times New Roman" w:hAnsi="Times New Roman" w:cs="Times New Roman"/>
          <w:sz w:val="20"/>
          <w:szCs w:val="20"/>
          <w:lang w:val="uk-UA"/>
        </w:rPr>
        <w:t xml:space="preserve">5. </w:t>
      </w:r>
      <w:r w:rsidRPr="008C175D">
        <w:rPr>
          <w:rFonts w:ascii="Times New Roman" w:hAnsi="Times New Roman" w:cs="Times New Roman"/>
          <w:sz w:val="20"/>
          <w:szCs w:val="20"/>
        </w:rPr>
        <w:t>Алтухов Ю. И. Особенности обеспечения</w:t>
      </w:r>
      <w:r w:rsidRPr="008C175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C175D">
        <w:rPr>
          <w:rFonts w:ascii="Times New Roman" w:hAnsi="Times New Roman" w:cs="Times New Roman"/>
          <w:sz w:val="20"/>
          <w:szCs w:val="20"/>
        </w:rPr>
        <w:t>экономической безопасности предпринимательской</w:t>
      </w:r>
      <w:r w:rsidRPr="008C175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C175D">
        <w:rPr>
          <w:rFonts w:ascii="Times New Roman" w:hAnsi="Times New Roman" w:cs="Times New Roman"/>
          <w:sz w:val="20"/>
          <w:szCs w:val="20"/>
        </w:rPr>
        <w:t>деятельности на уровне региона</w:t>
      </w:r>
      <w:proofErr w:type="gramStart"/>
      <w:r w:rsidRPr="008C175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C17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. ... канд.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экон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>. наук :</w:t>
      </w:r>
      <w:r w:rsidRPr="008C175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C175D">
        <w:rPr>
          <w:rFonts w:ascii="Times New Roman" w:hAnsi="Times New Roman" w:cs="Times New Roman"/>
          <w:sz w:val="20"/>
          <w:szCs w:val="20"/>
        </w:rPr>
        <w:t>08.00.05 «экономика и управление народным хозяйством» /</w:t>
      </w:r>
      <w:r w:rsidRPr="008C175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C175D">
        <w:rPr>
          <w:rFonts w:ascii="Times New Roman" w:hAnsi="Times New Roman" w:cs="Times New Roman"/>
          <w:sz w:val="20"/>
          <w:szCs w:val="20"/>
        </w:rPr>
        <w:t>Юрий Иванович Алтухов ; [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Тамб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>. ун-т им. Г. Р.</w:t>
      </w:r>
      <w:r w:rsidRPr="008C175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C175D">
        <w:rPr>
          <w:rFonts w:ascii="Times New Roman" w:hAnsi="Times New Roman" w:cs="Times New Roman"/>
          <w:sz w:val="20"/>
          <w:szCs w:val="20"/>
        </w:rPr>
        <w:t xml:space="preserve">Державина]. – Тамбов, 2004. – 132 </w:t>
      </w:r>
      <w:proofErr w:type="gramStart"/>
      <w:r w:rsidRPr="008C175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C175D">
        <w:rPr>
          <w:rFonts w:ascii="Times New Roman" w:hAnsi="Times New Roman" w:cs="Times New Roman"/>
          <w:sz w:val="20"/>
          <w:szCs w:val="20"/>
        </w:rPr>
        <w:t>.</w:t>
      </w:r>
    </w:p>
    <w:p w:rsidR="00D41F14" w:rsidRPr="008C175D" w:rsidRDefault="00D41F14" w:rsidP="00D41F1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C175D">
        <w:rPr>
          <w:rFonts w:ascii="Times New Roman" w:hAnsi="Times New Roman" w:cs="Times New Roman"/>
          <w:sz w:val="20"/>
          <w:szCs w:val="20"/>
          <w:lang w:val="uk-UA"/>
        </w:rPr>
        <w:t xml:space="preserve">6.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Барановський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 О. І.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Фінансова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безпека</w:t>
      </w:r>
      <w:proofErr w:type="spellEnd"/>
      <w:proofErr w:type="gramStart"/>
      <w:r w:rsidRPr="008C175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C17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моногр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>. /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Олександр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Іванович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Барановський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Ін-т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екон</w:t>
      </w:r>
      <w:proofErr w:type="gramStart"/>
      <w:r w:rsidRPr="008C175D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8C175D">
        <w:rPr>
          <w:rFonts w:ascii="Times New Roman" w:hAnsi="Times New Roman" w:cs="Times New Roman"/>
          <w:sz w:val="20"/>
          <w:szCs w:val="20"/>
        </w:rPr>
        <w:t>рогнозування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>. – К.</w:t>
      </w:r>
      <w:proofErr w:type="gramStart"/>
      <w:r w:rsidRPr="008C175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C17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Фенікс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>, 1999. – 338 с.</w:t>
      </w:r>
    </w:p>
    <w:p w:rsidR="00D41F14" w:rsidRPr="008C175D" w:rsidRDefault="00D41F14" w:rsidP="00D41F1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C175D">
        <w:rPr>
          <w:rFonts w:ascii="Times New Roman" w:hAnsi="Times New Roman" w:cs="Times New Roman"/>
          <w:sz w:val="20"/>
          <w:szCs w:val="20"/>
          <w:lang w:val="uk-UA"/>
        </w:rPr>
        <w:t xml:space="preserve">7. </w:t>
      </w:r>
      <w:r w:rsidRPr="008C175D">
        <w:rPr>
          <w:rFonts w:ascii="Times New Roman" w:hAnsi="Times New Roman" w:cs="Times New Roman"/>
          <w:sz w:val="20"/>
          <w:szCs w:val="20"/>
        </w:rPr>
        <w:t>Богомолов В. А. Экономическая безопасность :</w:t>
      </w:r>
      <w:r w:rsidRPr="008C175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C175D">
        <w:rPr>
          <w:rFonts w:ascii="Times New Roman" w:hAnsi="Times New Roman" w:cs="Times New Roman"/>
          <w:sz w:val="20"/>
          <w:szCs w:val="20"/>
        </w:rPr>
        <w:t>учеб</w:t>
      </w:r>
      <w:proofErr w:type="gramStart"/>
      <w:r w:rsidRPr="008C175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C17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C175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8C175D">
        <w:rPr>
          <w:rFonts w:ascii="Times New Roman" w:hAnsi="Times New Roman" w:cs="Times New Roman"/>
          <w:sz w:val="20"/>
          <w:szCs w:val="20"/>
        </w:rPr>
        <w:t>особ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>. / Виктор Александрович Богомолов. – М.</w:t>
      </w:r>
      <w:proofErr w:type="gramStart"/>
      <w:r w:rsidRPr="008C175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C175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C175D">
        <w:rPr>
          <w:rFonts w:ascii="Times New Roman" w:hAnsi="Times New Roman" w:cs="Times New Roman"/>
          <w:sz w:val="20"/>
          <w:szCs w:val="20"/>
        </w:rPr>
        <w:t>ЮНИТИ-ДАНА, 2006. – 303 с.</w:t>
      </w:r>
    </w:p>
    <w:p w:rsidR="00E72EFA" w:rsidRPr="008C175D" w:rsidRDefault="00454A86" w:rsidP="00454A8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C175D">
        <w:rPr>
          <w:rFonts w:ascii="Times New Roman" w:hAnsi="Times New Roman" w:cs="Times New Roman"/>
          <w:sz w:val="20"/>
          <w:szCs w:val="20"/>
          <w:lang w:val="uk-UA"/>
        </w:rPr>
        <w:t xml:space="preserve">8.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Васильців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 Т. Г.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Економічна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безпека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C175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8C175D">
        <w:rPr>
          <w:rFonts w:ascii="Times New Roman" w:hAnsi="Times New Roman" w:cs="Times New Roman"/>
          <w:sz w:val="20"/>
          <w:szCs w:val="20"/>
        </w:rPr>
        <w:t>ідприємництва</w:t>
      </w:r>
      <w:proofErr w:type="spellEnd"/>
      <w:r w:rsidRPr="008C175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C175D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умовах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європейської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інтеграції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 xml:space="preserve"> / Т. Г. </w:t>
      </w:r>
      <w:proofErr w:type="spellStart"/>
      <w:r w:rsidRPr="008C175D">
        <w:rPr>
          <w:rFonts w:ascii="Times New Roman" w:hAnsi="Times New Roman" w:cs="Times New Roman"/>
          <w:sz w:val="20"/>
          <w:szCs w:val="20"/>
        </w:rPr>
        <w:t>Васильців</w:t>
      </w:r>
      <w:proofErr w:type="spellEnd"/>
      <w:r w:rsidRPr="008C175D">
        <w:rPr>
          <w:rFonts w:ascii="Times New Roman" w:hAnsi="Times New Roman" w:cs="Times New Roman"/>
          <w:sz w:val="20"/>
          <w:szCs w:val="20"/>
        </w:rPr>
        <w:t>, В.І. Волошин</w:t>
      </w:r>
      <w:r w:rsidRPr="008C175D">
        <w:rPr>
          <w:sz w:val="20"/>
          <w:szCs w:val="20"/>
        </w:rPr>
        <w:t xml:space="preserve"> // Проблемы развития внешнеэкономических</w:t>
      </w:r>
      <w:r w:rsidRPr="008C175D">
        <w:rPr>
          <w:sz w:val="20"/>
          <w:szCs w:val="20"/>
          <w:lang w:val="uk-UA"/>
        </w:rPr>
        <w:t xml:space="preserve"> </w:t>
      </w:r>
      <w:r w:rsidRPr="008C175D">
        <w:rPr>
          <w:sz w:val="20"/>
          <w:szCs w:val="20"/>
        </w:rPr>
        <w:t>связей и привлечения иностранных инвестиций :</w:t>
      </w:r>
      <w:r w:rsidRPr="008C175D">
        <w:rPr>
          <w:sz w:val="20"/>
          <w:szCs w:val="20"/>
          <w:lang w:val="uk-UA"/>
        </w:rPr>
        <w:t xml:space="preserve"> </w:t>
      </w:r>
      <w:r w:rsidRPr="008C175D">
        <w:rPr>
          <w:sz w:val="20"/>
          <w:szCs w:val="20"/>
        </w:rPr>
        <w:t xml:space="preserve">региональный аспект : сб. </w:t>
      </w:r>
      <w:proofErr w:type="spellStart"/>
      <w:r w:rsidRPr="008C175D">
        <w:rPr>
          <w:sz w:val="20"/>
          <w:szCs w:val="20"/>
        </w:rPr>
        <w:t>науч</w:t>
      </w:r>
      <w:proofErr w:type="spellEnd"/>
      <w:r w:rsidRPr="008C175D">
        <w:rPr>
          <w:sz w:val="20"/>
          <w:szCs w:val="20"/>
        </w:rPr>
        <w:t xml:space="preserve">. тр. </w:t>
      </w:r>
      <w:proofErr w:type="spellStart"/>
      <w:r w:rsidRPr="008C175D">
        <w:rPr>
          <w:sz w:val="20"/>
          <w:szCs w:val="20"/>
        </w:rPr>
        <w:t>ДонНУ</w:t>
      </w:r>
      <w:proofErr w:type="spellEnd"/>
      <w:r w:rsidRPr="008C175D">
        <w:rPr>
          <w:sz w:val="20"/>
          <w:szCs w:val="20"/>
        </w:rPr>
        <w:t>. – Донецк</w:t>
      </w:r>
      <w:proofErr w:type="gramStart"/>
      <w:r w:rsidRPr="008C175D">
        <w:rPr>
          <w:sz w:val="20"/>
          <w:szCs w:val="20"/>
        </w:rPr>
        <w:t xml:space="preserve"> :</w:t>
      </w:r>
      <w:proofErr w:type="gramEnd"/>
      <w:r w:rsidRPr="008C175D">
        <w:rPr>
          <w:sz w:val="20"/>
          <w:szCs w:val="20"/>
        </w:rPr>
        <w:t xml:space="preserve"> </w:t>
      </w:r>
      <w:proofErr w:type="spellStart"/>
      <w:r w:rsidRPr="008C175D">
        <w:rPr>
          <w:sz w:val="20"/>
          <w:szCs w:val="20"/>
        </w:rPr>
        <w:t>Изд</w:t>
      </w:r>
      <w:proofErr w:type="spellEnd"/>
      <w:r w:rsidRPr="008C175D">
        <w:rPr>
          <w:sz w:val="20"/>
          <w:szCs w:val="20"/>
        </w:rPr>
        <w:t xml:space="preserve">- во </w:t>
      </w:r>
      <w:proofErr w:type="spellStart"/>
      <w:r w:rsidRPr="008C175D">
        <w:rPr>
          <w:sz w:val="20"/>
          <w:szCs w:val="20"/>
        </w:rPr>
        <w:t>ДонНУ</w:t>
      </w:r>
      <w:proofErr w:type="spellEnd"/>
      <w:r w:rsidRPr="008C175D">
        <w:rPr>
          <w:sz w:val="20"/>
          <w:szCs w:val="20"/>
        </w:rPr>
        <w:t>, 2007. – C. 1639-1644.</w:t>
      </w:r>
    </w:p>
    <w:sectPr w:rsidR="00E72EFA" w:rsidRPr="008C175D" w:rsidSect="00D41F1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B97"/>
    <w:multiLevelType w:val="hybridMultilevel"/>
    <w:tmpl w:val="6124FB82"/>
    <w:lvl w:ilvl="0" w:tplc="BB867C7E">
      <w:start w:val="1"/>
      <w:numFmt w:val="decimal"/>
      <w:lvlText w:val="%1)"/>
      <w:lvlJc w:val="left"/>
      <w:pPr>
        <w:tabs>
          <w:tab w:val="num" w:pos="1633"/>
        </w:tabs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9B44EB0"/>
    <w:multiLevelType w:val="hybridMultilevel"/>
    <w:tmpl w:val="54ACC604"/>
    <w:lvl w:ilvl="0" w:tplc="B3229E46">
      <w:numFmt w:val="bullet"/>
      <w:lvlText w:val="-"/>
      <w:lvlJc w:val="left"/>
      <w:pPr>
        <w:ind w:left="178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C9C22BD"/>
    <w:multiLevelType w:val="hybridMultilevel"/>
    <w:tmpl w:val="AB3C8CAE"/>
    <w:lvl w:ilvl="0" w:tplc="08B6AA5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533B5D"/>
    <w:multiLevelType w:val="hybridMultilevel"/>
    <w:tmpl w:val="3AC2897C"/>
    <w:lvl w:ilvl="0" w:tplc="C804F178">
      <w:numFmt w:val="bullet"/>
      <w:lvlText w:val="-"/>
      <w:lvlJc w:val="left"/>
      <w:pPr>
        <w:tabs>
          <w:tab w:val="num" w:pos="1418"/>
        </w:tabs>
        <w:ind w:left="1418" w:hanging="567"/>
      </w:pPr>
      <w:rPr>
        <w:rFonts w:ascii="Times New Roman" w:eastAsia="Times New Roman" w:hAnsi="Times New Roman" w:cs="Times New Roman" w:hint="default"/>
        <w:color w:val="auto"/>
      </w:rPr>
    </w:lvl>
    <w:lvl w:ilvl="1" w:tplc="C804F1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6E1B81"/>
    <w:multiLevelType w:val="hybridMultilevel"/>
    <w:tmpl w:val="E0E2BBB2"/>
    <w:lvl w:ilvl="0" w:tplc="36608F66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DB01F27"/>
    <w:multiLevelType w:val="hybridMultilevel"/>
    <w:tmpl w:val="C616C77A"/>
    <w:lvl w:ilvl="0" w:tplc="95E87AE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41F14"/>
    <w:rsid w:val="00214FC0"/>
    <w:rsid w:val="00454A86"/>
    <w:rsid w:val="004F46A1"/>
    <w:rsid w:val="00605AD4"/>
    <w:rsid w:val="008C175D"/>
    <w:rsid w:val="00B57D2C"/>
    <w:rsid w:val="00C47022"/>
    <w:rsid w:val="00C66862"/>
    <w:rsid w:val="00CB1B6E"/>
    <w:rsid w:val="00D41F14"/>
    <w:rsid w:val="00D51AA0"/>
    <w:rsid w:val="00DA6B81"/>
    <w:rsid w:val="00E72EFA"/>
    <w:rsid w:val="00F0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F14"/>
    <w:pPr>
      <w:spacing w:after="0" w:line="216" w:lineRule="auto"/>
      <w:ind w:firstLine="425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41F1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D41F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41F1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41F14"/>
  </w:style>
  <w:style w:type="character" w:styleId="a7">
    <w:name w:val="Hyperlink"/>
    <w:basedOn w:val="a0"/>
    <w:rsid w:val="00D41F14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D41F1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0"/>
    <w:link w:val="a8"/>
    <w:rsid w:val="00D41F14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4F4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rinform.info/bogatirova-ozvuchila-t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7AEA-CB4F-4B6B-A1DE-415DA93B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2012-09-28T06:17:00Z</cp:lastPrinted>
  <dcterms:created xsi:type="dcterms:W3CDTF">2012-09-27T14:27:00Z</dcterms:created>
  <dcterms:modified xsi:type="dcterms:W3CDTF">2012-09-28T06:27:00Z</dcterms:modified>
</cp:coreProperties>
</file>