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820"/>
      </w:tblGrid>
      <w:tr w:rsidR="00CD6766" w:rsidRPr="00CD6766" w:rsidTr="00CD6766">
        <w:trPr>
          <w:tblCellSpacing w:w="0" w:type="dxa"/>
        </w:trPr>
        <w:tc>
          <w:tcPr>
            <w:tcW w:w="0" w:type="auto"/>
            <w:tcBorders>
              <w:bottom w:val="single" w:sz="6" w:space="0" w:color="E0ECF8"/>
            </w:tcBorders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D6766" w:rsidRPr="00CD6766" w:rsidRDefault="00CD6766" w:rsidP="00CD67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6600"/>
                <w:sz w:val="18"/>
                <w:szCs w:val="18"/>
              </w:rPr>
            </w:pPr>
            <w:r w:rsidRPr="00CD6766">
              <w:rPr>
                <w:rFonts w:ascii="Verdana" w:eastAsia="Times New Roman" w:hAnsi="Verdana" w:cs="Times New Roman"/>
                <w:b/>
                <w:bCs/>
                <w:color w:val="FF6600"/>
                <w:sz w:val="18"/>
                <w:szCs w:val="18"/>
              </w:rPr>
              <w:t>ФІНАНСОВО-ЕКОНОМІЧНА КРИЗА</w:t>
            </w:r>
          </w:p>
        </w:tc>
      </w:tr>
      <w:tr w:rsidR="00CD6766" w:rsidRPr="00CD6766" w:rsidTr="00CD6766">
        <w:trPr>
          <w:tblCellSpacing w:w="0" w:type="dxa"/>
        </w:trPr>
        <w:tc>
          <w:tcPr>
            <w:tcW w:w="0" w:type="auto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CD6766" w:rsidRPr="00CD6766" w:rsidRDefault="00CD6766" w:rsidP="00CD67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3399"/>
                <w:sz w:val="18"/>
                <w:szCs w:val="18"/>
              </w:rPr>
              <w:drawing>
                <wp:anchor distT="0" distB="0" distL="66675" distR="666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1762125"/>
                  <wp:effectExtent l="19050" t="0" r="0" b="0"/>
                  <wp:wrapSquare wrapText="bothSides"/>
                  <wp:docPr id="2" name="Рисунок 2" descr="http://soskin.info/image/2009/9_10/chupri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oskin.info/image/2009/9_10/chupri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D6766">
              <w:rPr>
                <w:rFonts w:ascii="Verdana" w:eastAsia="Times New Roman" w:hAnsi="Verdana" w:cs="Times New Roman"/>
                <w:b/>
                <w:bCs/>
                <w:i/>
                <w:iCs/>
                <w:color w:val="003399"/>
                <w:sz w:val="18"/>
              </w:rPr>
              <w:t>Леонід Чупрій,</w:t>
            </w:r>
          </w:p>
          <w:p w:rsidR="00CD6766" w:rsidRPr="00CD6766" w:rsidRDefault="00CD6766" w:rsidP="00CD67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</w:pPr>
            <w:r w:rsidRPr="00CD6766">
              <w:rPr>
                <w:rFonts w:ascii="Verdana" w:eastAsia="Times New Roman" w:hAnsi="Verdana" w:cs="Times New Roman"/>
                <w:i/>
                <w:iCs/>
                <w:color w:val="003399"/>
                <w:sz w:val="18"/>
              </w:rPr>
              <w:t>кандидат філософських наук, доцент, </w:t>
            </w:r>
            <w:r w:rsidRPr="00CD6766">
              <w:rPr>
                <w:rFonts w:ascii="Verdana" w:eastAsia="Times New Roman" w:hAnsi="Verdana" w:cs="Times New Roman"/>
                <w:i/>
                <w:iCs/>
                <w:color w:val="003399"/>
                <w:sz w:val="18"/>
                <w:szCs w:val="18"/>
              </w:rPr>
              <w:br/>
            </w:r>
            <w:r w:rsidRPr="00CD6766">
              <w:rPr>
                <w:rFonts w:ascii="Verdana" w:eastAsia="Times New Roman" w:hAnsi="Verdana" w:cs="Times New Roman"/>
                <w:i/>
                <w:iCs/>
                <w:color w:val="003399"/>
                <w:sz w:val="18"/>
              </w:rPr>
              <w:t xml:space="preserve">Директор Центру </w:t>
            </w:r>
            <w:proofErr w:type="gramStart"/>
            <w:r w:rsidRPr="00CD6766">
              <w:rPr>
                <w:rFonts w:ascii="Verdana" w:eastAsia="Times New Roman" w:hAnsi="Verdana" w:cs="Times New Roman"/>
                <w:i/>
                <w:iCs/>
                <w:color w:val="003399"/>
                <w:sz w:val="18"/>
              </w:rPr>
              <w:t>соц</w:t>
            </w:r>
            <w:proofErr w:type="gramEnd"/>
            <w:r w:rsidRPr="00CD6766">
              <w:rPr>
                <w:rFonts w:ascii="Verdana" w:eastAsia="Times New Roman" w:hAnsi="Verdana" w:cs="Times New Roman"/>
                <w:i/>
                <w:iCs/>
                <w:color w:val="003399"/>
                <w:sz w:val="18"/>
              </w:rPr>
              <w:t>іально-політичних досліджень «Генеза», експерт Центру стратегічних досліджень</w:t>
            </w:r>
          </w:p>
          <w:p w:rsidR="00CD6766" w:rsidRPr="00CD6766" w:rsidRDefault="00CD6766" w:rsidP="00CD67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</w:pPr>
            <w:r w:rsidRPr="00CD6766">
              <w:rPr>
                <w:rFonts w:ascii="Verdana" w:eastAsia="Times New Roman" w:hAnsi="Verdana" w:cs="Times New Roman"/>
                <w:b/>
                <w:bCs/>
                <w:color w:val="003399"/>
                <w:sz w:val="20"/>
              </w:rPr>
              <w:t>Нова хвиля кризи в Україні: можливі загрози</w:t>
            </w:r>
          </w:p>
          <w:p w:rsidR="00CD6766" w:rsidRPr="00CD6766" w:rsidRDefault="00CD6766" w:rsidP="00CD67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</w:pPr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 </w:t>
            </w:r>
          </w:p>
          <w:p w:rsidR="00CD6766" w:rsidRPr="00CD6766" w:rsidRDefault="00CD6766" w:rsidP="00CD67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</w:pPr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За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вс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іх часів криза сприймалася як негативне явище, що несе у собі загрози існуванню певного суспільства чи навіть людства загалом. Але попри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вс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і негативи криза є невід’ємною складовою розвитку будь-якої країни і всієї цивілізації в цілому. Криза виконує діагностичну функцію в оцінці існуючої системи організації суспільства та найбільш чітко виявляє ефективність управління країною і здатність чинної влади долати негативні явища. Головною умовою більш-менш безболісного виходу з кризи є вироблення ефективних механізмів протидії їй, що можливо тільки за умови консолідації громадськості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п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ід керівництвом політичної еліти країни. Але якщо вона роз’єднана й розхитує суспільство, то наслідки будуть невтішними – посилення негативних тенденцій чи взагалі розпад держави.</w:t>
            </w:r>
          </w:p>
          <w:p w:rsidR="00CD6766" w:rsidRPr="00CD6766" w:rsidRDefault="00CD6766" w:rsidP="00CD67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</w:pPr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На жаль, стан економічного та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соц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іального життя України сьогодні є досить кепським: розвиток економіки уповільнюється, через що бюджет недоотримує належних коштів.</w:t>
            </w:r>
            <w:r w:rsidRPr="00CD6766">
              <w:rPr>
                <w:rFonts w:ascii="Verdana" w:eastAsia="Times New Roman" w:hAnsi="Verdana" w:cs="Times New Roman"/>
                <w:color w:val="003399"/>
                <w:sz w:val="18"/>
              </w:rPr>
              <w:t> </w:t>
            </w:r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За даними Рахункової палати, реальний ВВП, за підсумками першого півріччя 2009 року, знизився на 19,7% порівняно з відповідним періодом 2008 р.</w:t>
            </w:r>
            <w:r w:rsidRPr="00CD6766">
              <w:rPr>
                <w:rFonts w:ascii="Verdana" w:eastAsia="Times New Roman" w:hAnsi="Verdana" w:cs="Times New Roman"/>
                <w:color w:val="003399"/>
                <w:sz w:val="18"/>
              </w:rPr>
              <w:t> </w:t>
            </w:r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[1]. За повідомленням Міністерства фінансів України, у 2009 р. дефіцит держбюджету у січн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і-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червні 2009 року склав 10,61 млрд. грн., його доходна частина порівняно з аналогічним періодом минулого року скоротилася на 3,5% – до 101,12 млрд. грн., з яких 67,66 млрд. грн. – податкові надходження. Витрати держбюджету в січн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і-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червні п. р. дорівнювали 110,73 млрд. грн., що на 7,6% більше, ніж за відповідний період 2008 р. Сума погашення боргу зросла в 22,5 разу і сягнула 4,06 млрд. грн.</w:t>
            </w:r>
            <w:r w:rsidRPr="00CD6766">
              <w:rPr>
                <w:rFonts w:ascii="Verdana" w:eastAsia="Times New Roman" w:hAnsi="Verdana" w:cs="Times New Roman"/>
                <w:color w:val="003399"/>
                <w:sz w:val="18"/>
              </w:rPr>
              <w:t> </w:t>
            </w:r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[2]. Для покриття витрат була здійснена емісія гривні. За словами екс-міністра фінансів України В. Пинзеника за перше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п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івріччя 2009 року в Україні надруковано 24 млрд. грн. Як відомо, емісія призводить до збільшення інфляційних процесів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.Р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ахункова палата прогнозує, що у 2009 році рівень інфляції становитиме понад 15%</w:t>
            </w:r>
            <w:r w:rsidRPr="00CD6766">
              <w:rPr>
                <w:rFonts w:ascii="Verdana" w:eastAsia="Times New Roman" w:hAnsi="Verdana" w:cs="Times New Roman"/>
                <w:color w:val="003399"/>
                <w:sz w:val="18"/>
              </w:rPr>
              <w:t> </w:t>
            </w:r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[3].</w:t>
            </w:r>
          </w:p>
          <w:p w:rsidR="00CD6766" w:rsidRPr="00CD6766" w:rsidRDefault="00CD6766" w:rsidP="00CD67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</w:pPr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Українці потерпають від дорожнечі товарів і послуг: ціни зростають з кожним місяцем, а зарплати залишаються на тому ж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р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івні. Рівень безробіття також досить високий.</w:t>
            </w:r>
          </w:p>
          <w:p w:rsidR="00CD6766" w:rsidRPr="00CD6766" w:rsidRDefault="00CD6766" w:rsidP="00CD67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</w:pPr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За даними Держкомстату кількість зареєстрованих безробітних в Україні у липні 2009 року склала</w:t>
            </w:r>
            <w:r w:rsidRPr="00CD6766">
              <w:rPr>
                <w:rFonts w:ascii="Verdana" w:eastAsia="Times New Roman" w:hAnsi="Verdana" w:cs="Times New Roman"/>
                <w:color w:val="003399"/>
                <w:sz w:val="18"/>
              </w:rPr>
              <w:t> </w:t>
            </w:r>
            <w:hyperlink r:id="rId5" w:history="1">
              <w:r w:rsidRPr="00CD6766">
                <w:rPr>
                  <w:rFonts w:ascii="Verdana" w:eastAsia="Times New Roman" w:hAnsi="Verdana" w:cs="Times New Roman"/>
                  <w:color w:val="003399"/>
                  <w:sz w:val="18"/>
                </w:rPr>
                <w:t>606,9 тис</w:t>
              </w:r>
              <w:proofErr w:type="gramStart"/>
              <w:r w:rsidRPr="00CD6766">
                <w:rPr>
                  <w:rFonts w:ascii="Verdana" w:eastAsia="Times New Roman" w:hAnsi="Verdana" w:cs="Times New Roman"/>
                  <w:color w:val="003399"/>
                  <w:sz w:val="18"/>
                </w:rPr>
                <w:t>.</w:t>
              </w:r>
              <w:proofErr w:type="gramEnd"/>
              <w:r w:rsidRPr="00CD6766">
                <w:rPr>
                  <w:rFonts w:ascii="Verdana" w:eastAsia="Times New Roman" w:hAnsi="Verdana" w:cs="Times New Roman"/>
                  <w:color w:val="003399"/>
                  <w:sz w:val="18"/>
                </w:rPr>
                <w:t xml:space="preserve"> </w:t>
              </w:r>
              <w:proofErr w:type="gramStart"/>
              <w:r w:rsidRPr="00CD6766">
                <w:rPr>
                  <w:rFonts w:ascii="Verdana" w:eastAsia="Times New Roman" w:hAnsi="Verdana" w:cs="Times New Roman"/>
                  <w:color w:val="003399"/>
                  <w:sz w:val="18"/>
                </w:rPr>
                <w:t>о</w:t>
              </w:r>
              <w:proofErr w:type="gramEnd"/>
              <w:r w:rsidRPr="00CD6766">
                <w:rPr>
                  <w:rFonts w:ascii="Verdana" w:eastAsia="Times New Roman" w:hAnsi="Verdana" w:cs="Times New Roman"/>
                  <w:color w:val="003399"/>
                  <w:sz w:val="18"/>
                </w:rPr>
                <w:t>сіб</w:t>
              </w:r>
            </w:hyperlink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, або 2,2% від загальної кількості працездатного населення. Серед них отримували допомогу з безробіття 456,5 тис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.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о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сіб.</w:t>
            </w:r>
            <w:r w:rsidRPr="00CD6766">
              <w:rPr>
                <w:rFonts w:ascii="Verdana" w:eastAsia="Times New Roman" w:hAnsi="Verdana" w:cs="Times New Roman"/>
                <w:color w:val="003399"/>
                <w:sz w:val="18"/>
              </w:rPr>
              <w:t> </w:t>
            </w:r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[4]. Але потрібно зважати на той факт, що ці цифри відбивають офіційно зареєстрованих безробітних, а скільки людей залишилося без роботи, але не реєструються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у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 Фонді зайнятості, досить важко порахувати. За думкою ряду експертів,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р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івень прихованого безробіття в нашій країні наразі перевищує 3 млн. осіб.</w:t>
            </w:r>
          </w:p>
          <w:p w:rsidR="00CD6766" w:rsidRPr="00CD6766" w:rsidRDefault="00CD6766" w:rsidP="00CD67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</w:pPr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Звичайно,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в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 першу чергу від цих негараздів страждають бідні верстви населення. Уповноважена Верховно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ї Р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ади України з прав людини Ніна Карпачова відзначила, що від бідності, яка унеможливлює реалізацію будь-яких прав людини, потерпають понад 70% українців, виходячи з критеріїв ООН для розвинутих країн</w:t>
            </w:r>
            <w:r w:rsidRPr="00CD6766">
              <w:rPr>
                <w:rFonts w:ascii="Verdana" w:eastAsia="Times New Roman" w:hAnsi="Verdana" w:cs="Times New Roman"/>
                <w:color w:val="003399"/>
                <w:sz w:val="18"/>
              </w:rPr>
              <w:t> </w:t>
            </w:r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[5]. Окрім того, за її словами, не відповідає прожитковому мінімуму для працездатних осіб, встановленому держбюджетом України 2009 року (669 грн., або 56,8 євро), мінімальний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р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івень заробітної плати більшості громадян нашої країни: він становить 625 грн., або 53 євро. Фактичний же прожитковий мінімум, за цінами липня 2009 року, для працездатних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осіб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 сягнув 896 грн. Отже, затверджений норматив значно нижчий, ніж має бути. Ніна Карпачова зазнача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є,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 що майже 6 млн. людей опинилися за межею бідності. За кордоном продовжують шукати роботу щонайменше 5–7 мільйонів наших співвітчизників, а це кожен четвертий працездатний українець віком від 25 до 45 років.</w:t>
            </w:r>
          </w:p>
          <w:p w:rsidR="00CD6766" w:rsidRPr="00CD6766" w:rsidRDefault="00CD6766" w:rsidP="00CD67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</w:pPr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В Україні склався величезний розрив мі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ж б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ідними й багатими.</w:t>
            </w:r>
            <w:r w:rsidRPr="00CD6766">
              <w:rPr>
                <w:rFonts w:ascii="Verdana" w:eastAsia="Times New Roman" w:hAnsi="Verdana" w:cs="Times New Roman"/>
                <w:color w:val="003399"/>
                <w:sz w:val="18"/>
              </w:rPr>
              <w:t> </w:t>
            </w:r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Якщо ми порівняємо співвідношення показників 10% – найбіднішого населення та 10% – найбагатших людей у різних країнах, то виявиться, що у країнах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 ЄС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 цей показник варіює в межах 1:5 – 1:7, у Японії він становить 1:4,5, а в Україні – 1:30 і має тенденцію до зростання</w:t>
            </w:r>
            <w:r w:rsidRPr="00CD6766">
              <w:rPr>
                <w:rFonts w:ascii="Verdana" w:eastAsia="Times New Roman" w:hAnsi="Verdana" w:cs="Times New Roman"/>
                <w:color w:val="003399"/>
                <w:sz w:val="18"/>
              </w:rPr>
              <w:t> </w:t>
            </w:r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[6]. Такий величезний розрив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св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ідчить не просто про бідність більшості населення країни – він спотворює психіку, породжує у «верхах» свавілля та беззаконня, а в «низах» – зневіру, втрату сенсу життя, заздрість, взаємну недовіру, стабільну депресію, агресивність.</w:t>
            </w:r>
          </w:p>
          <w:p w:rsidR="00CD6766" w:rsidRPr="00CD6766" w:rsidRDefault="00CD6766" w:rsidP="00CD67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</w:pPr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Однак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попри такий складний пер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іод для розвитку нашої країни витрати на утримання владних структур не зменшуються. Зокрема, за даними Регламентного комітету Верховної </w:t>
            </w:r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lastRenderedPageBreak/>
              <w:t xml:space="preserve">Ради України, у першому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п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івріччі 2009 року вона «проїла» майже весь свій річний бюджет і нині вже має дефіцит у сумі 120 млн. грн. Народні депутати почали здійснювати поїздки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у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 борг, їм затримують виплату  зарплати, не забезпечують безкоштовними квартирами. Можливо, тепер народні обранці хоч трошки відчують страждання простих громадян. Регламентний комітет Верховно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ї Р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ади України зобов’язав спікера Володимира Литвина звернутися до Уряду з проханням виділити 97 млн. грн. на потреби депутатів</w:t>
            </w:r>
            <w:r w:rsidRPr="00CD6766">
              <w:rPr>
                <w:rFonts w:ascii="Verdana" w:eastAsia="Times New Roman" w:hAnsi="Verdana" w:cs="Times New Roman"/>
                <w:color w:val="003399"/>
                <w:sz w:val="18"/>
              </w:rPr>
              <w:t> </w:t>
            </w:r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[7]. Здавалося б, прагнення членів фракції Партії регіонів внести зміни до держбюджету щодо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п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ідвищення соціальних стандартів для населення України є свідченням турботи про людей. Але ж в умовах кризи знайти фінансові джерела для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таких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 виплат практично неможливо. Слід згадати і зарплату Голови Національного банку України В. Стельмаха, яка становить близько 130 тис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.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г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рн. на місяць, що у 200 разів більше, ніж мінімальна зарплата, яка дорівнює в Україні на жовтень 2009 року 650 грн.</w:t>
            </w:r>
            <w:r w:rsidRPr="00CD6766">
              <w:rPr>
                <w:rFonts w:ascii="Verdana" w:eastAsia="Times New Roman" w:hAnsi="Verdana" w:cs="Times New Roman"/>
                <w:color w:val="003399"/>
                <w:sz w:val="18"/>
              </w:rPr>
              <w:t> </w:t>
            </w:r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[8]. Звичайно, професіонал високого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р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івня повинен отримувати гідну зарплату, але ж не в період кризи, коли більша частина українців ледь зводить кінці з кінцями.</w:t>
            </w:r>
          </w:p>
          <w:p w:rsidR="00CD6766" w:rsidRPr="00CD6766" w:rsidRDefault="00CD6766" w:rsidP="00CD67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</w:pPr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Вітчизняні та зарубіжні ЗМІ дедалі частіше говорять про ймовірність «другої хвилі фінансово-економічної кризи», яка може охопити нашу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країну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.</w:t>
            </w:r>
            <w:r w:rsidRPr="00CD6766">
              <w:rPr>
                <w:rFonts w:ascii="Verdana" w:eastAsia="Times New Roman" w:hAnsi="Verdana" w:cs="Times New Roman"/>
                <w:color w:val="003399"/>
                <w:sz w:val="18"/>
              </w:rPr>
              <w:t> 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П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ідставою для таких невтішних прогнозів є величезні зовнішні борги, неповернення кредитів і початок президентської кампанії в Україні. Економіст інвестиційної компанії</w:t>
            </w:r>
            <w:r w:rsidRPr="00CD6766">
              <w:rPr>
                <w:rFonts w:ascii="Verdana" w:eastAsia="Times New Roman" w:hAnsi="Verdana" w:cs="Times New Roman"/>
                <w:color w:val="003399"/>
                <w:sz w:val="18"/>
              </w:rPr>
              <w:t> </w:t>
            </w:r>
            <w:r w:rsidRPr="00CD6766">
              <w:rPr>
                <w:rFonts w:ascii="Verdana" w:eastAsia="Times New Roman" w:hAnsi="Verdana" w:cs="Times New Roman"/>
                <w:i/>
                <w:iCs/>
                <w:color w:val="003399"/>
                <w:sz w:val="18"/>
              </w:rPr>
              <w:t>Astrum Investment Management</w:t>
            </w:r>
            <w:r w:rsidRPr="00CD6766">
              <w:rPr>
                <w:rFonts w:ascii="Verdana" w:eastAsia="Times New Roman" w:hAnsi="Verdana" w:cs="Times New Roman"/>
                <w:color w:val="003399"/>
                <w:sz w:val="18"/>
              </w:rPr>
              <w:t> </w:t>
            </w:r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О. Блінов передбачає  обвал гривні, ступор банківської системи, зростання безробіття, рекордний дефіцит бюджету</w:t>
            </w:r>
            <w:r w:rsidRPr="00CD6766">
              <w:rPr>
                <w:rFonts w:ascii="Verdana" w:eastAsia="Times New Roman" w:hAnsi="Verdana" w:cs="Times New Roman"/>
                <w:color w:val="003399"/>
                <w:sz w:val="18"/>
              </w:rPr>
              <w:t> </w:t>
            </w:r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[9].  До того ж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св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ітові ринки, де в успішні часи українська металургія заробляла десятки мільярдів доларів у рік, все ще закриті для вітчизняної промисловості. Темпи падіння виробництва досить значні – 32%.</w:t>
            </w:r>
          </w:p>
          <w:p w:rsidR="00CD6766" w:rsidRPr="00CD6766" w:rsidRDefault="00CD6766" w:rsidP="00CD67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</w:pPr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У своєму травневому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досл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ідженні, присвяченому вірогідності чергової хвилі фінансової кризи, аналітики міжнародної аналітичної компанії</w:t>
            </w:r>
            <w:r w:rsidRPr="00CD6766">
              <w:rPr>
                <w:rFonts w:ascii="Verdana" w:eastAsia="Times New Roman" w:hAnsi="Verdana" w:cs="Times New Roman"/>
                <w:color w:val="003399"/>
                <w:sz w:val="18"/>
              </w:rPr>
              <w:t> </w:t>
            </w:r>
            <w:r w:rsidRPr="00CD6766">
              <w:rPr>
                <w:rFonts w:ascii="Verdana" w:eastAsia="Times New Roman" w:hAnsi="Verdana" w:cs="Times New Roman"/>
                <w:i/>
                <w:iCs/>
                <w:color w:val="003399"/>
                <w:sz w:val="18"/>
              </w:rPr>
              <w:t>Citigroup Global Markets</w:t>
            </w:r>
            <w:r w:rsidRPr="00CD6766">
              <w:rPr>
                <w:rFonts w:ascii="Verdana" w:eastAsia="Times New Roman" w:hAnsi="Verdana" w:cs="Times New Roman"/>
                <w:color w:val="003399"/>
                <w:sz w:val="18"/>
              </w:rPr>
              <w:t> </w:t>
            </w:r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поставили Україну в низку найуразливіших з точки зору фінансового стану країн світу, додавши, що вона входить до основної групи ризику, яка складаєте з п'яти країн. Експерти ж німецького видання</w:t>
            </w:r>
            <w:r w:rsidRPr="00CD6766">
              <w:rPr>
                <w:rFonts w:ascii="Verdana" w:eastAsia="Times New Roman" w:hAnsi="Verdana" w:cs="Times New Roman"/>
                <w:i/>
                <w:iCs/>
                <w:color w:val="003399"/>
                <w:sz w:val="18"/>
              </w:rPr>
              <w:t>Business New Europe</w:t>
            </w:r>
            <w:r w:rsidRPr="00CD6766">
              <w:rPr>
                <w:rFonts w:ascii="Verdana" w:eastAsia="Times New Roman" w:hAnsi="Verdana" w:cs="Times New Roman"/>
                <w:color w:val="003399"/>
                <w:sz w:val="18"/>
              </w:rPr>
              <w:t> </w:t>
            </w:r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вважають, що падіння реального сектору економіки східноєвропейських країн може призвести до другої хвилі кризи і в банківській системі – через зростання обсягів безнадійних кредитів. Серед держав, де такий сценарій найбільш вірогідний, німецькі фахівці називають Україну, Казахстан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 і Б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ілорусь</w:t>
            </w:r>
            <w:r w:rsidRPr="00CD6766">
              <w:rPr>
                <w:rFonts w:ascii="Verdana" w:eastAsia="Times New Roman" w:hAnsi="Verdana" w:cs="Times New Roman"/>
                <w:color w:val="003399"/>
                <w:sz w:val="18"/>
              </w:rPr>
              <w:t> </w:t>
            </w:r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[10]. Слід нагадати, що в кінці 2008 року Організація Об'єднаних Націй опублікувала спеціальну доповідь „Прогноз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св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ітового економічного розвитку на 2009 рік”. За даними економі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ст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ів ООН, із чотирьох найбільших країн СНД (Росія, Білорусь, Казахстан і Україна) світова економічна криза найбільшою мірою позначиться на показниках розвитку України, найменшою – Білорусі. У нашій країні відсутні джерела для зростання економіки, що загрожує подальшим ростом безробіття та інфляції.</w:t>
            </w:r>
          </w:p>
          <w:p w:rsidR="00CD6766" w:rsidRPr="00CD6766" w:rsidRDefault="00CD6766" w:rsidP="00CD67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</w:pPr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Українські державні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обл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ігації (їх загальний обсяг становить близько $105 млрд.)  вважаються досить ненадійними, незважаючи навіть на те, що їх прибутковість заявляється на рівні 30% річних. Ще менше тішить величина вартості страховки від дефолту –</w:t>
            </w:r>
            <w:r w:rsidRPr="00CD6766">
              <w:rPr>
                <w:rFonts w:ascii="Verdana" w:eastAsia="Times New Roman" w:hAnsi="Verdana" w:cs="Times New Roman"/>
                <w:color w:val="003399"/>
                <w:sz w:val="18"/>
              </w:rPr>
              <w:t> </w:t>
            </w:r>
            <w:r w:rsidRPr="00CD6766">
              <w:rPr>
                <w:rFonts w:ascii="Verdana" w:eastAsia="Times New Roman" w:hAnsi="Verdana" w:cs="Times New Roman"/>
                <w:i/>
                <w:iCs/>
                <w:color w:val="003399"/>
                <w:sz w:val="18"/>
              </w:rPr>
              <w:t>CDS</w:t>
            </w:r>
            <w:r w:rsidRPr="00CD6766">
              <w:rPr>
                <w:rFonts w:ascii="Verdana" w:eastAsia="Times New Roman" w:hAnsi="Verdana" w:cs="Times New Roman"/>
                <w:color w:val="003399"/>
                <w:sz w:val="18"/>
              </w:rPr>
              <w:t> </w:t>
            </w:r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(кредитні дефолтні свопи) – для державних єврооблігацій України. У грудні 2008 р. значення "українських"</w:t>
            </w:r>
            <w:r w:rsidRPr="00CD6766">
              <w:rPr>
                <w:rFonts w:ascii="Verdana" w:eastAsia="Times New Roman" w:hAnsi="Verdana" w:cs="Times New Roman"/>
                <w:color w:val="003399"/>
                <w:sz w:val="18"/>
              </w:rPr>
              <w:t> </w:t>
            </w:r>
            <w:proofErr w:type="gramStart"/>
            <w:r w:rsidRPr="00CD6766">
              <w:rPr>
                <w:rFonts w:ascii="Verdana" w:eastAsia="Times New Roman" w:hAnsi="Verdana" w:cs="Times New Roman"/>
                <w:i/>
                <w:iCs/>
                <w:color w:val="003399"/>
                <w:sz w:val="18"/>
              </w:rPr>
              <w:t>CDS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уперше в історії (розраховується з кінця 2004 року) перетнули відмітку в 3000 базисних пунктів</w:t>
            </w:r>
            <w:r w:rsidRPr="00CD6766">
              <w:rPr>
                <w:rFonts w:ascii="Verdana" w:eastAsia="Times New Roman" w:hAnsi="Verdana" w:cs="Times New Roman"/>
                <w:color w:val="003399"/>
                <w:sz w:val="18"/>
              </w:rPr>
              <w:t> </w:t>
            </w:r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[11].  Це говорить про те, що в разі, якщо власник українських держоблігацій бажає застрахуватися від можливого дефолту емітента (у нашому випадку це держава Україна), то він повинен буде заплатити банку-продавцю</w:t>
            </w:r>
            <w:r w:rsidRPr="00CD6766">
              <w:rPr>
                <w:rFonts w:ascii="Verdana" w:eastAsia="Times New Roman" w:hAnsi="Verdana" w:cs="Times New Roman"/>
                <w:color w:val="003399"/>
                <w:sz w:val="18"/>
              </w:rPr>
              <w:t> </w:t>
            </w:r>
            <w:r w:rsidRPr="00CD6766">
              <w:rPr>
                <w:rFonts w:ascii="Verdana" w:eastAsia="Times New Roman" w:hAnsi="Verdana" w:cs="Times New Roman"/>
                <w:i/>
                <w:iCs/>
                <w:color w:val="003399"/>
                <w:sz w:val="18"/>
              </w:rPr>
              <w:t>CDS</w:t>
            </w:r>
            <w:r w:rsidRPr="00CD6766">
              <w:rPr>
                <w:rFonts w:ascii="Verdana" w:eastAsia="Times New Roman" w:hAnsi="Verdana" w:cs="Times New Roman"/>
                <w:color w:val="003399"/>
                <w:sz w:val="18"/>
              </w:rPr>
              <w:t> </w:t>
            </w:r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30% номінальної вартості бондів. По суті, це означа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є,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 що іноземні інвестори оцінюють у 30% ризик того, що держава Україна не зможе або відмовиться виконати свої боргові зобов'язання. Гірші показники страховки від дефолту –</w:t>
            </w:r>
            <w:r w:rsidRPr="00CD6766">
              <w:rPr>
                <w:rFonts w:ascii="Verdana" w:eastAsia="Times New Roman" w:hAnsi="Verdana" w:cs="Times New Roman"/>
                <w:i/>
                <w:iCs/>
                <w:color w:val="003399"/>
                <w:sz w:val="18"/>
              </w:rPr>
              <w:t>CDS</w:t>
            </w:r>
            <w:r w:rsidRPr="00CD6766">
              <w:rPr>
                <w:rFonts w:ascii="Verdana" w:eastAsia="Times New Roman" w:hAnsi="Verdana" w:cs="Times New Roman"/>
                <w:color w:val="003399"/>
                <w:sz w:val="18"/>
              </w:rPr>
              <w:t> </w:t>
            </w:r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тільки в Еквадору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,п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резидент якого Рафаель Корреа відмовився виплачувати зовнішній борг держав, тобто оголосив дефолт</w:t>
            </w:r>
            <w:r w:rsidRPr="00CD6766">
              <w:rPr>
                <w:rFonts w:ascii="Verdana" w:eastAsia="Times New Roman" w:hAnsi="Verdana" w:cs="Times New Roman"/>
                <w:i/>
                <w:iCs/>
                <w:color w:val="003399"/>
                <w:sz w:val="18"/>
              </w:rPr>
              <w:t>.</w:t>
            </w:r>
          </w:p>
          <w:p w:rsidR="00CD6766" w:rsidRPr="00CD6766" w:rsidRDefault="00CD6766" w:rsidP="00CD67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</w:pPr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Посилює можливість дефолту і втеча іноземних інвестицій з країни. Зокрема в останні місяці 2008 року (жовтень-грудень) чистий відтік прямих іноземних інвестицій (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П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ІІ) з України склав $1,898 млрд., тоді як у третьому кварталі приріст склав $1,17 млрд., другому – $3,553 млрд. і першому – $3,365 млрд.</w:t>
            </w:r>
            <w:r w:rsidRPr="00CD6766">
              <w:rPr>
                <w:rFonts w:ascii="Verdana" w:eastAsia="Times New Roman" w:hAnsi="Verdana" w:cs="Times New Roman"/>
                <w:color w:val="003399"/>
                <w:sz w:val="18"/>
              </w:rPr>
              <w:t> </w:t>
            </w:r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[12]. Від початку фінансової кризи лише ізраїльські компанії втратили на українському ринку близько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п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івмільярда доларів. Іноземні інвестори заявляють, що вони залишають Україну не лише через економічну кризу, а й</w:t>
            </w:r>
            <w:r w:rsidRPr="00CD6766">
              <w:rPr>
                <w:rFonts w:ascii="Verdana" w:eastAsia="Times New Roman" w:hAnsi="Verdana" w:cs="Times New Roman"/>
                <w:color w:val="003399"/>
                <w:sz w:val="18"/>
              </w:rPr>
              <w:t> </w:t>
            </w:r>
            <w:hyperlink r:id="rId6" w:history="1">
              <w:r w:rsidRPr="00CD6766">
                <w:rPr>
                  <w:rFonts w:ascii="Verdana" w:eastAsia="Times New Roman" w:hAnsi="Verdana" w:cs="Times New Roman"/>
                  <w:color w:val="003399"/>
                  <w:sz w:val="18"/>
                </w:rPr>
                <w:t>через вкрай високий рівень корумпованості українських чиновників[13]. </w:t>
              </w:r>
            </w:hyperlink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. Утім, Прем’єр-міні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стр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 України повідомила, що є ряд компаній, які зацікавлені здійснювати інвестиції у нашу країну. Зокрема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п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ісля зустрічі з представниками ділових кіл Японії Ю. Тимошенко зазначила, що ця країна підготувала для України майже 400 інвестиційних проектів на загальну суму $16 млрд.: "Це 29 великих інвестиційних проектів на загальну суму $6 млрд. і, крім того, проекти щодо "зелених" інвестицій, яких сьогодні, за нашими даними, 358 на загальну суму близько $10 млрд."</w:t>
            </w:r>
          </w:p>
          <w:p w:rsidR="00CD6766" w:rsidRPr="00CD6766" w:rsidRDefault="00CD6766" w:rsidP="00CD67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</w:pPr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Значно послаблює позиції України і нестабільність гривні. Один лише факт падіння гривні відносно долара в кінці минулого року нагадує азіатський колапс 1997 року, коли, здавалося б, стабільні й сильні держави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П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івденно-Східної Азії – Таїланд, Індонезія, </w:t>
            </w:r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lastRenderedPageBreak/>
              <w:t>Малайзія і частково Китай – ураз відкотилися на економічні позиції 70-х років минулого сторіччя.</w:t>
            </w:r>
          </w:p>
          <w:p w:rsidR="00CD6766" w:rsidRPr="00CD6766" w:rsidRDefault="00CD6766" w:rsidP="00CD67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</w:pPr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Водночас, не потрібно занадто драматизувати ситуацію. Експерти звертають увагу на те, що безпосередньо державний борг країни – не великий (близько 12% ВВП). Основний же борговий "тягар" складають так звані корпоративні борги, або борги українських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п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ідприємств. А їх обсяг уже критичний – за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р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ізними оцінками, від 80 до 100 мільярдів доларів США. Частина цих коштів запозичено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п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ід державні гарантії, частина – під активи. Тож у разі банкрутства тих або інших структур за їх зобов’язаннями відповідатиме держава, якій для здійснення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вс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іх платежів доведеться або використати частину золотовалютного резерву, або віддати борг власністю (верстатами, трубами, землею, акціями), або все-таки оголосити дефолт. Потрібно також зазначити, що близько третини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вс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іх корпоративних запозичень – це борги перед так званими офшорами і материнськими компаніями. У першому випадку кредитор та боржник – по суті, одна й та ж сама особа, тільки представлена в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р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ізних іпостасях. У другому випадку – ці компанії, що, як близькі родичі чи знайомі, не хочуть псувати гарні відносини і тому в критичний момент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п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ідставлять партнеру плече – рефінансують або відстрочать платіж чи вигідно продадуть у "добрі руки".</w:t>
            </w:r>
          </w:p>
          <w:p w:rsidR="00CD6766" w:rsidRPr="00CD6766" w:rsidRDefault="00CD6766" w:rsidP="00CD67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</w:pPr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Окрім того, не слід забувати і про стабілізаційний кредит Міжнародного валютного фонду в сумі $16,5 млрд., який виділяється Україні. Значну частину літнього траншу кредиту МВФ передбачається спрямувати на виплату зовнішніх бо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ргів де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ржави. Водночас, не потрібно сприймати допомогу Фонду як панацею. Зокрема Лауреат Нобелівської премії з економіки Джозеф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Ст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ігліц попередив, що кредити Міжнародного валютного фонду можуть підірвати економіки деяких країн, зокрема Ісландії, Пакистану та України. За його словами, МВФ припустився цілого ряду помилок, починаючи з азіатської фінансової кризи 1997 року.</w:t>
            </w:r>
          </w:p>
          <w:p w:rsidR="00CD6766" w:rsidRPr="00CD6766" w:rsidRDefault="00CD6766" w:rsidP="00CD67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</w:pPr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На думку економі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ст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ів Усесвітнього банку, процентні ставки МВФ є досить високими, а монетарна політика, що диктується Фондом кризовим країнам, контрастує із фінансовою політикою, зорієнтованою на економічне зростання, яка здійснюється у Великобританії та  Франції. Гроші на таких умовах можуть послабити економіку і, зрештою, повернути їх буде важче.</w:t>
            </w:r>
          </w:p>
          <w:p w:rsidR="00CD6766" w:rsidRPr="00CD6766" w:rsidRDefault="00CD6766" w:rsidP="00CD67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</w:pPr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Нагадаємо, що Міжнародний валютний фонд досить активно допомагав Аргентині, виділяючи їй значні кошти на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п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ідтримку економіки, але натомість вимагаючи чіткого виконання його рекомендацій. Останні зокрема передбачали здійснення приватизації держпідприємств, послаблення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державного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 регулювання, зниження тарифів на імпорт і полегшений вхід в економіку транснаціональним компаніям. За узгодженням із МВФ була введена жорстка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прив'язка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 аргентинського песо до американського долара за курсом 1:1. Спочатку все було добре – зростання виробництва, іноземні інвестиції, постійне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п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ідживлення з боку МВФ. Але саме ця доларова „голка” і виявилася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смертельною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 загрозою для Аргентини.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Б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ільшість галузей промисловості не розвивалися через дешевий імпорт – із внутрішнього ринку майже повністю були витіснені технологічні аргентинські виробництва. Величезний зовнішній борг вимагав постійного надходження все нових і нових валютних коштів. До того ж у 2001 році високі урожаї зерна у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св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іті стали причиною зниження цін на зернові культури, що призвело до різкого зменшення валютних надходжень до Аргентини. Зовні все виглядало, як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р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ізке погіршення кон'юнктури світового ринку, але реально країна виявилася на межі дефолту. Іноземні інвестори почали виводити свої гроші з аргентинської економіки. Обслуговування зовнішнього боргу перетворилося на тяжкий тягар для держави – витрати на ці цілі збільшилися з 2% ВВП в 1991 р. до 10% – у 1999 р. Представники середнього класу перетворилися на жебраків. Аргентину на фоні найжорстокішої економічної депресії заполонила хвиля голодних бунтів, грабежів, убивств, погромів магазинів і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р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ізних установ.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Країна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 занурилася в анархію, а мільйони людей зіткнулися з голодом та відсутністю питної води. У кінці 1990-х подібна ситуація була і в Росії, яка значною мірою залежала від західних кредитів. Каталізатором кризи стала паніка на фінансових ринках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П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івденно-Східної Азії. У серпні 1998 р. російський уряд оголосив про дефолт (співвідношення державного боргу до ВВП у країні досягло взагалі 130%). На жаль, подібні негативні тенденції ми спостерігаємо і в Україні.</w:t>
            </w:r>
          </w:p>
          <w:p w:rsidR="00CD6766" w:rsidRPr="00CD6766" w:rsidRDefault="00CD6766" w:rsidP="00CD67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</w:pPr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Керівники нашої держави повинні виявити зрілість політичного керівництва і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р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івнятися на західних лідерів, які вміють знаходити спільну мову з різними верствами та групами суспільства, керуючись прагненням успішного розвитку своїх країн. Наприклад, Ангела Меркель у Німеччині та Ніколя Саркозі у Франції, які є відпові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дальними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 лідерами, ставлять інтереси країни вище власних інтересів та прагнень. Окрім того, у цих державах існує розвинуте громадянське суспільство і громадськість змушує політиків виконувати свої обіцянки, а будь-які порушення, навіть незначні, висвітлюються у ЗМІ, що може призвести й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до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 відставки урядовця. Щодо відповідальності українських можновладці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в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 перед власним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народом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 годі й говорити. Сьогодні депутата Верховно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ї Р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ади не можна притягнути до відповідальності. Можливим шляхом виправлення ситуації є внесення змін до виборчого законодавства. Варто застосувати або змішану виборчу систему, або пропорційну систему з </w:t>
            </w:r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lastRenderedPageBreak/>
              <w:t xml:space="preserve">відкритими партійними списками, куди включати представників із певних регіонів, щоб люди могли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п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ідтримувати тих політиків, яким довіряють і які реально працюватимуть у цих регіонах. А на місцевому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р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івні, як вважає більшість експертів, найбільш ефективною є мажоритарна система виборів депутатів місцевих рад. Обов’язково потрібно розробити механізми встановлення персональної відповідальності кожного депутата перед виборцями і реальної можливості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його в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ідкликання, якщо він не виконує свої обіцянки. Окрім того, необхідно чітко виписати повноваження гілок влади, щоб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вони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 повною мірою відповідали за свої сфери діяльності та не дублювали функції один одного. Але знову ж таки, чи проголосують нинішні народні депутати України за ці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зм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іни, якщо вони зачіпають їхні інтереси?</w:t>
            </w:r>
          </w:p>
          <w:p w:rsidR="00CD6766" w:rsidRPr="00CD6766" w:rsidRDefault="00CD6766" w:rsidP="00CD67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</w:pPr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 Але сьогоднішня криза вже не дає можливості владі надувати чергові „мильні бульбашки” обіцянок. Або політична еліта об’єднається та подолає кризу, або український народ, щоб вижити, також консолідується і відправить у політичне небуття більшість сучасних політиків-паразитів, а натомість висуне нових сильних лі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дер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ів.</w:t>
            </w:r>
          </w:p>
          <w:p w:rsidR="00CD6766" w:rsidRPr="00CD6766" w:rsidRDefault="00CD6766" w:rsidP="00CD67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</w:pPr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Нині, як ніколи, народ не довіряє владі. Причому частина населення навіть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готова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 долучатися до нелегальних протестних дій. Як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св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ідчать результати соціологічних досліджень, проведених Центром Разумкова в кінці грудня 2008 року, в незаконних формах протесту, пов’язаних із силовими або насильницькими діями, можуть узяти участь 10,8% громадян України, при цьому 4,6% готові створювати незалежні від Президенту та Уряду збройні формування. За даними опитування, 17,5% респондентів упевнені, що візьмуть участь або схильні до участі принаймні в одній із незаконних форм протесту: несанкціонованих мітингах і демонстраціях, блокуванні руху на дорогах та залізницях, вуличному безладді, створенні незалежних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в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ід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Президенту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 й Уряду озброєних формувань.</w:t>
            </w:r>
          </w:p>
          <w:p w:rsidR="00CD6766" w:rsidRPr="00CD6766" w:rsidRDefault="00CD6766" w:rsidP="00CD67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</w:pPr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Наведені дані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св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ідчать про те, що в Україні назріває революційна ситуація, коли народ уже не хоче жити по-старому, а влада не може управляти по-старому і не здатна запропонувати суспільству щось нове та ефективне. І хоча переростання цієї революційної ситуації в революцію, на наш погляд, є малоймовірним, оскільки український народ дуже миролюбний, толерантний та терплячий, але вона висуває на порядок денний питання про зміну політичної еліти загалом і злам корупційних схем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державного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 управління й економіки. Але чи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п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ід силу нашим сучасним політичним лідерам вирішити це завдання?</w:t>
            </w:r>
          </w:p>
          <w:p w:rsidR="00CD6766" w:rsidRPr="00CD6766" w:rsidRDefault="00CD6766" w:rsidP="00CD67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</w:pPr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В українському суспільстві дедалі очевиднішими є авторитарні тенденції. Люди, зневірившись у політиках, що займаються здебільшого з’ясовуванням стосунків між собою, прагнуть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п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ідтримати сильного лідера, який зможе навести лад у державі. Тому в Україні й починають з’являтися «нові політпроекти» і нові лідери (Гриценко, Смєшко, Скіпальський, Яценюк, Збі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тнєв та ін.), що позиціонують себе як третя сила.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 Вже найближчим часом ми побачимо, кого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п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ідтримає народ на виборах Президента України. І дай Боже, щоб він зумів запропонувати адекватну сучасним викликам програму дій, згуртувати суспільство та все ж таки подолати кризові негаразди, у яких наразі захлинулася країна. Якщо буде ще не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п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ізно.</w:t>
            </w:r>
          </w:p>
          <w:p w:rsidR="00CD6766" w:rsidRPr="00CD6766" w:rsidRDefault="00CD6766" w:rsidP="00CD67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</w:pPr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 xml:space="preserve">Ми маємо тяжкий історичний досвід подолання катаклізмів, адже український народ на шляху свого розвитку проходив крізь, здавалося б, нездоланні труднощі, але виживав і залишався переможцем. Треба вірити в себе та свою країну,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п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  <w:t>ідтримувати один одного та обирати гідних лідерів, і тоді наша держава буде спроможна впоратися з будь-якою кризою.</w:t>
            </w:r>
          </w:p>
          <w:p w:rsidR="00CD6766" w:rsidRPr="00CD6766" w:rsidRDefault="00CD6766" w:rsidP="00CD67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</w:pPr>
            <w:r w:rsidRPr="00CD6766">
              <w:rPr>
                <w:rFonts w:ascii="Verdana" w:eastAsia="Times New Roman" w:hAnsi="Verdana" w:cs="Times New Roman"/>
                <w:b/>
                <w:bCs/>
                <w:color w:val="003399"/>
                <w:sz w:val="18"/>
              </w:rPr>
              <w:t> </w:t>
            </w:r>
          </w:p>
          <w:p w:rsidR="00CD6766" w:rsidRPr="00CD6766" w:rsidRDefault="00CD6766" w:rsidP="00CD67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</w:pPr>
            <w:r w:rsidRPr="00CD6766">
              <w:rPr>
                <w:rFonts w:ascii="Verdana" w:eastAsia="Times New Roman" w:hAnsi="Verdana" w:cs="Times New Roman"/>
                <w:color w:val="003399"/>
                <w:sz w:val="15"/>
                <w:szCs w:val="15"/>
              </w:rPr>
              <w:t>1. Рахункова палата: інфляція в 2009 році перевищить 15%. –</w:t>
            </w:r>
            <w:r w:rsidRPr="00CD6766">
              <w:rPr>
                <w:rFonts w:ascii="Verdana" w:eastAsia="Times New Roman" w:hAnsi="Verdana" w:cs="Times New Roman"/>
                <w:color w:val="003399"/>
                <w:sz w:val="15"/>
              </w:rPr>
              <w:t> </w:t>
            </w:r>
            <w:hyperlink r:id="rId7" w:history="1">
              <w:r w:rsidRPr="00CD6766">
                <w:rPr>
                  <w:rFonts w:ascii="Verdana" w:eastAsia="Times New Roman" w:hAnsi="Verdana" w:cs="Times New Roman"/>
                  <w:color w:val="003399"/>
                  <w:sz w:val="15"/>
                </w:rPr>
                <w:t>http://fingid.com/ua/6561_schetnaya-palata-inflyatsiya-v-2009-godu-prevysit-15/</w:t>
              </w:r>
            </w:hyperlink>
          </w:p>
          <w:p w:rsidR="00CD6766" w:rsidRPr="00CD6766" w:rsidRDefault="00CD6766" w:rsidP="00CD67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</w:pPr>
            <w:r w:rsidRPr="00CD6766">
              <w:rPr>
                <w:rFonts w:ascii="Verdana" w:eastAsia="Times New Roman" w:hAnsi="Verdana" w:cs="Times New Roman"/>
                <w:color w:val="003399"/>
                <w:sz w:val="15"/>
                <w:szCs w:val="15"/>
              </w:rPr>
              <w:t>2. Мінфін: Дефіцит держбюджету України склав 10,61 млрд. гривень. –  </w:t>
            </w:r>
            <w:hyperlink r:id="rId8" w:history="1">
              <w:r w:rsidRPr="00CD6766">
                <w:rPr>
                  <w:rFonts w:ascii="Verdana" w:eastAsia="Times New Roman" w:hAnsi="Verdana" w:cs="Times New Roman"/>
                  <w:color w:val="003399"/>
                  <w:sz w:val="15"/>
                </w:rPr>
                <w:t>http://novynar.com.ua/business/79757</w:t>
              </w:r>
            </w:hyperlink>
          </w:p>
          <w:p w:rsidR="00CD6766" w:rsidRPr="00CD6766" w:rsidRDefault="00CD6766" w:rsidP="00CD67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</w:pPr>
            <w:r w:rsidRPr="00CD6766">
              <w:rPr>
                <w:rFonts w:ascii="Verdana" w:eastAsia="Times New Roman" w:hAnsi="Verdana" w:cs="Times New Roman"/>
                <w:color w:val="003399"/>
                <w:sz w:val="15"/>
                <w:szCs w:val="15"/>
              </w:rPr>
              <w:t>3. Рахункова палата: інфляція в 2009 році перевищить 15%. –  </w:t>
            </w:r>
            <w:hyperlink r:id="rId9" w:history="1">
              <w:r w:rsidRPr="00CD6766">
                <w:rPr>
                  <w:rFonts w:ascii="Verdana" w:eastAsia="Times New Roman" w:hAnsi="Verdana" w:cs="Times New Roman"/>
                  <w:color w:val="003399"/>
                  <w:sz w:val="15"/>
                </w:rPr>
                <w:t>http://fingid.com/ua/6561_schetnaya-palata-inflyatsiya-v-2009-godu-prevysit-15/</w:t>
              </w:r>
            </w:hyperlink>
          </w:p>
          <w:p w:rsidR="00CD6766" w:rsidRPr="00CD6766" w:rsidRDefault="00CD6766" w:rsidP="00CD67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</w:pPr>
            <w:r w:rsidRPr="00CD6766">
              <w:rPr>
                <w:rFonts w:ascii="Verdana" w:eastAsia="Times New Roman" w:hAnsi="Verdana" w:cs="Times New Roman"/>
                <w:color w:val="003399"/>
                <w:sz w:val="15"/>
                <w:szCs w:val="15"/>
              </w:rPr>
              <w:t xml:space="preserve">4.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5"/>
                <w:szCs w:val="15"/>
              </w:rPr>
              <w:t>Р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5"/>
                <w:szCs w:val="15"/>
              </w:rPr>
              <w:t>івень безробіття в Україні впав до 2%.</w:t>
            </w:r>
            <w:r w:rsidRPr="00CD6766">
              <w:rPr>
                <w:rFonts w:ascii="Verdana" w:eastAsia="Times New Roman" w:hAnsi="Verdana" w:cs="Times New Roman"/>
                <w:color w:val="003399"/>
                <w:sz w:val="15"/>
              </w:rPr>
              <w:t> </w:t>
            </w:r>
            <w:r w:rsidRPr="00CD6766">
              <w:rPr>
                <w:rFonts w:ascii="Verdana" w:eastAsia="Times New Roman" w:hAnsi="Verdana" w:cs="Times New Roman"/>
                <w:color w:val="003399"/>
                <w:sz w:val="15"/>
                <w:szCs w:val="15"/>
              </w:rPr>
              <w:t>–</w:t>
            </w:r>
            <w:r w:rsidRPr="00CD6766">
              <w:rPr>
                <w:rFonts w:ascii="Verdana" w:eastAsia="Times New Roman" w:hAnsi="Verdana" w:cs="Times New Roman"/>
                <w:color w:val="003399"/>
                <w:sz w:val="15"/>
              </w:rPr>
              <w:t> </w:t>
            </w:r>
            <w:hyperlink r:id="rId10" w:history="1">
              <w:r w:rsidRPr="00CD6766">
                <w:rPr>
                  <w:rFonts w:ascii="Verdana" w:eastAsia="Times New Roman" w:hAnsi="Verdana" w:cs="Times New Roman"/>
                  <w:color w:val="003399"/>
                  <w:sz w:val="15"/>
                </w:rPr>
                <w:t>http://news.liga.net/ukr/news/NU096049.html</w:t>
              </w:r>
            </w:hyperlink>
          </w:p>
          <w:p w:rsidR="00CD6766" w:rsidRPr="00CD6766" w:rsidRDefault="00CD6766" w:rsidP="00CD67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</w:pPr>
            <w:r w:rsidRPr="00CD6766">
              <w:rPr>
                <w:rFonts w:ascii="Verdana" w:eastAsia="Times New Roman" w:hAnsi="Verdana" w:cs="Times New Roman"/>
                <w:color w:val="003399"/>
                <w:sz w:val="15"/>
                <w:szCs w:val="15"/>
              </w:rPr>
              <w:t>5. Н. Карпачова: майже 6 мільйонів українців опинилися за межею бідності. –  </w:t>
            </w:r>
            <w:hyperlink r:id="rId11" w:history="1">
              <w:r w:rsidRPr="00CD6766">
                <w:rPr>
                  <w:rFonts w:ascii="Verdana" w:eastAsia="Times New Roman" w:hAnsi="Verdana" w:cs="Times New Roman"/>
                  <w:color w:val="003399"/>
                  <w:sz w:val="15"/>
                </w:rPr>
                <w:t>http://www.unian.net/ukr/news/news-337792.html</w:t>
              </w:r>
            </w:hyperlink>
          </w:p>
          <w:p w:rsidR="00CD6766" w:rsidRPr="00CD6766" w:rsidRDefault="00CD6766" w:rsidP="00CD67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</w:pPr>
            <w:r w:rsidRPr="00CD6766">
              <w:rPr>
                <w:rFonts w:ascii="Verdana" w:eastAsia="Times New Roman" w:hAnsi="Verdana" w:cs="Times New Roman"/>
                <w:color w:val="003399"/>
                <w:sz w:val="15"/>
                <w:szCs w:val="15"/>
              </w:rPr>
              <w:t>6.</w:t>
            </w:r>
            <w:r w:rsidRPr="00CD6766">
              <w:rPr>
                <w:rFonts w:ascii="Verdana" w:eastAsia="Times New Roman" w:hAnsi="Verdana" w:cs="Times New Roman"/>
                <w:color w:val="003399"/>
                <w:sz w:val="15"/>
              </w:rPr>
              <w:t> </w:t>
            </w:r>
            <w:r w:rsidRPr="00CD6766">
              <w:rPr>
                <w:rFonts w:ascii="Verdana" w:eastAsia="Times New Roman" w:hAnsi="Verdana" w:cs="Times New Roman"/>
                <w:color w:val="003399"/>
                <w:sz w:val="15"/>
                <w:szCs w:val="15"/>
              </w:rPr>
              <w:t xml:space="preserve">Міжнародний досвід застосування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5"/>
                <w:szCs w:val="15"/>
              </w:rPr>
              <w:t>соц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5"/>
                <w:szCs w:val="15"/>
              </w:rPr>
              <w:t>іальних стандартів і український феномен. –  </w:t>
            </w:r>
            <w:hyperlink r:id="rId12" w:history="1">
              <w:r w:rsidRPr="00CD6766">
                <w:rPr>
                  <w:rFonts w:ascii="Verdana" w:eastAsia="Times New Roman" w:hAnsi="Verdana" w:cs="Times New Roman"/>
                  <w:color w:val="003399"/>
                  <w:sz w:val="15"/>
                </w:rPr>
                <w:t>http://www.nas.gov.ua/prof-kiev/daidghest/2.htm</w:t>
              </w:r>
            </w:hyperlink>
          </w:p>
          <w:p w:rsidR="00CD6766" w:rsidRPr="00CD6766" w:rsidRDefault="00CD6766" w:rsidP="00CD67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</w:pPr>
            <w:r w:rsidRPr="00CD6766">
              <w:rPr>
                <w:rFonts w:ascii="Verdana" w:eastAsia="Times New Roman" w:hAnsi="Verdana" w:cs="Times New Roman"/>
                <w:color w:val="003399"/>
                <w:sz w:val="15"/>
                <w:szCs w:val="15"/>
              </w:rPr>
              <w:t>7. Не києм, то палицею: «бідні» депутати просять у Тимошенко 97 мільйоні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5"/>
                <w:szCs w:val="15"/>
              </w:rPr>
              <w:t>в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5"/>
                <w:szCs w:val="15"/>
              </w:rPr>
              <w:t xml:space="preserve">. – 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5"/>
                <w:szCs w:val="15"/>
              </w:rPr>
              <w:t>Газета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5"/>
                <w:szCs w:val="15"/>
              </w:rPr>
              <w:t xml:space="preserve"> «</w:t>
            </w:r>
            <w:hyperlink r:id="rId13" w:history="1">
              <w:r w:rsidRPr="00CD6766">
                <w:rPr>
                  <w:rFonts w:ascii="Verdana" w:eastAsia="Times New Roman" w:hAnsi="Verdana" w:cs="Times New Roman"/>
                  <w:i/>
                  <w:iCs/>
                  <w:color w:val="003399"/>
                  <w:sz w:val="15"/>
                </w:rPr>
                <w:t>Дело</w:t>
              </w:r>
            </w:hyperlink>
            <w:hyperlink r:id="rId14" w:history="1">
              <w:r w:rsidRPr="00CD6766">
                <w:rPr>
                  <w:rFonts w:ascii="Verdana" w:eastAsia="Times New Roman" w:hAnsi="Verdana" w:cs="Times New Roman"/>
                  <w:i/>
                  <w:iCs/>
                  <w:color w:val="003399"/>
                  <w:sz w:val="15"/>
                </w:rPr>
                <w:t>http://www.unian.net/ukr/news/news-325301.html</w:t>
              </w:r>
            </w:hyperlink>
            <w:r w:rsidRPr="00CD6766">
              <w:rPr>
                <w:rFonts w:ascii="Verdana" w:eastAsia="Times New Roman" w:hAnsi="Verdana" w:cs="Times New Roman"/>
                <w:i/>
                <w:iCs/>
                <w:color w:val="003399"/>
                <w:sz w:val="15"/>
              </w:rPr>
              <w:t> </w:t>
            </w:r>
            <w:r w:rsidRPr="00CD6766">
              <w:rPr>
                <w:rFonts w:ascii="Verdana" w:eastAsia="Times New Roman" w:hAnsi="Verdana" w:cs="Times New Roman"/>
                <w:color w:val="003399"/>
                <w:sz w:val="15"/>
                <w:szCs w:val="15"/>
              </w:rPr>
              <w:t>». № 110(863). – 9 липня. –</w:t>
            </w:r>
          </w:p>
          <w:p w:rsidR="00CD6766" w:rsidRPr="00CD6766" w:rsidRDefault="00CD6766" w:rsidP="00CD67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</w:pPr>
            <w:r w:rsidRPr="00CD6766">
              <w:rPr>
                <w:rFonts w:ascii="Verdana" w:eastAsia="Times New Roman" w:hAnsi="Verdana" w:cs="Times New Roman"/>
                <w:color w:val="003399"/>
                <w:sz w:val="15"/>
                <w:szCs w:val="15"/>
              </w:rPr>
              <w:t>8. Навіщо платити більше //</w:t>
            </w:r>
            <w:r w:rsidRPr="00CD6766">
              <w:rPr>
                <w:rFonts w:ascii="Verdana" w:eastAsia="Times New Roman" w:hAnsi="Verdana" w:cs="Times New Roman"/>
                <w:color w:val="003399"/>
                <w:sz w:val="15"/>
              </w:rPr>
              <w:t> </w:t>
            </w:r>
            <w:r w:rsidRPr="00CD6766">
              <w:rPr>
                <w:rFonts w:ascii="Verdana" w:eastAsia="Times New Roman" w:hAnsi="Verdana" w:cs="Times New Roman"/>
                <w:color w:val="003399"/>
                <w:sz w:val="15"/>
                <w:szCs w:val="15"/>
              </w:rPr>
              <w:t>Український д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5"/>
                <w:szCs w:val="15"/>
              </w:rPr>
              <w:t>i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5"/>
                <w:szCs w:val="15"/>
              </w:rPr>
              <w:t>ловий тижневик "Контракти".</w:t>
            </w:r>
            <w:r w:rsidRPr="00CD6766">
              <w:rPr>
                <w:rFonts w:ascii="Verdana" w:eastAsia="Times New Roman" w:hAnsi="Verdana" w:cs="Times New Roman"/>
                <w:b/>
                <w:bCs/>
                <w:color w:val="003399"/>
                <w:sz w:val="15"/>
              </w:rPr>
              <w:t>– </w:t>
            </w:r>
            <w:r w:rsidRPr="00CD6766">
              <w:rPr>
                <w:rFonts w:ascii="Verdana" w:eastAsia="Times New Roman" w:hAnsi="Verdana" w:cs="Times New Roman"/>
                <w:color w:val="003399"/>
                <w:sz w:val="15"/>
                <w:szCs w:val="15"/>
              </w:rPr>
              <w:t>2009.</w:t>
            </w:r>
            <w:r w:rsidRPr="00CD6766">
              <w:rPr>
                <w:rFonts w:ascii="Verdana" w:eastAsia="Times New Roman" w:hAnsi="Verdana" w:cs="Times New Roman"/>
                <w:b/>
                <w:bCs/>
                <w:color w:val="003399"/>
                <w:sz w:val="15"/>
              </w:rPr>
              <w:t> – </w:t>
            </w:r>
            <w:r w:rsidRPr="00CD6766">
              <w:rPr>
                <w:rFonts w:ascii="Verdana" w:eastAsia="Times New Roman" w:hAnsi="Verdana" w:cs="Times New Roman"/>
                <w:color w:val="003399"/>
                <w:sz w:val="15"/>
                <w:szCs w:val="15"/>
              </w:rPr>
              <w:t>№ 39. –</w:t>
            </w:r>
            <w:r w:rsidRPr="00CD6766">
              <w:rPr>
                <w:rFonts w:ascii="Verdana" w:eastAsia="Times New Roman" w:hAnsi="Verdana" w:cs="Times New Roman"/>
                <w:color w:val="003399"/>
                <w:sz w:val="15"/>
              </w:rPr>
              <w:t> </w:t>
            </w:r>
            <w:r w:rsidRPr="00CD6766">
              <w:rPr>
                <w:rFonts w:ascii="Verdana" w:eastAsia="Times New Roman" w:hAnsi="Verdana" w:cs="Times New Roman"/>
                <w:color w:val="003399"/>
                <w:sz w:val="15"/>
                <w:szCs w:val="15"/>
              </w:rPr>
              <w:t> 2 жовтня.</w:t>
            </w:r>
          </w:p>
          <w:p w:rsidR="00CD6766" w:rsidRPr="00CD6766" w:rsidRDefault="00CD6766" w:rsidP="00CD67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</w:pPr>
            <w:r w:rsidRPr="00CD6766">
              <w:rPr>
                <w:rFonts w:ascii="Verdana" w:eastAsia="Times New Roman" w:hAnsi="Verdana" w:cs="Times New Roman"/>
                <w:color w:val="003399"/>
                <w:sz w:val="15"/>
                <w:szCs w:val="15"/>
              </w:rPr>
              <w:t>9.</w:t>
            </w:r>
            <w:hyperlink r:id="rId15" w:tgtFrame="_top" w:history="1">
              <w:r w:rsidRPr="00CD6766">
                <w:rPr>
                  <w:rFonts w:ascii="Verdana" w:eastAsia="Times New Roman" w:hAnsi="Verdana" w:cs="Times New Roman"/>
                  <w:color w:val="003399"/>
                  <w:sz w:val="15"/>
                </w:rPr>
                <w:t>В Україну насувається друга хвиля фінансової кризи. –  project.ukrinform.ua/news/10339/</w:t>
              </w:r>
            </w:hyperlink>
          </w:p>
          <w:p w:rsidR="00CD6766" w:rsidRPr="00CD6766" w:rsidRDefault="00CD6766" w:rsidP="00CD67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</w:pPr>
            <w:r w:rsidRPr="00CD6766">
              <w:rPr>
                <w:rFonts w:ascii="Verdana" w:eastAsia="Times New Roman" w:hAnsi="Verdana" w:cs="Times New Roman"/>
                <w:color w:val="003399"/>
                <w:sz w:val="15"/>
                <w:szCs w:val="15"/>
              </w:rPr>
              <w:t>10.</w:t>
            </w:r>
            <w:hyperlink r:id="rId16" w:tgtFrame="_top" w:history="1">
              <w:r w:rsidRPr="00CD6766">
                <w:rPr>
                  <w:rFonts w:ascii="Verdana" w:eastAsia="Times New Roman" w:hAnsi="Verdana" w:cs="Times New Roman"/>
                  <w:color w:val="003399"/>
                  <w:sz w:val="15"/>
                </w:rPr>
                <w:t>В Україну насувається друга хвиля фінансової кризи. –  project.ukrinform.ua/news/10339/</w:t>
              </w:r>
            </w:hyperlink>
          </w:p>
          <w:p w:rsidR="00CD6766" w:rsidRPr="00CD6766" w:rsidRDefault="00CD6766" w:rsidP="00CD67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</w:pPr>
            <w:r w:rsidRPr="00CD6766">
              <w:rPr>
                <w:rFonts w:ascii="Verdana" w:eastAsia="Times New Roman" w:hAnsi="Verdana" w:cs="Times New Roman"/>
                <w:color w:val="003399"/>
                <w:sz w:val="15"/>
                <w:szCs w:val="15"/>
              </w:rPr>
              <w:t>11.</w:t>
            </w:r>
            <w:r w:rsidRPr="00CD6766">
              <w:rPr>
                <w:rFonts w:ascii="Verdana" w:eastAsia="Times New Roman" w:hAnsi="Verdana" w:cs="Times New Roman"/>
                <w:color w:val="003399"/>
                <w:sz w:val="15"/>
              </w:rPr>
              <w:t> </w:t>
            </w:r>
            <w:r w:rsidRPr="00CD6766">
              <w:rPr>
                <w:rFonts w:ascii="Verdana" w:eastAsia="Times New Roman" w:hAnsi="Verdana" w:cs="Times New Roman"/>
                <w:color w:val="003399"/>
                <w:sz w:val="15"/>
                <w:szCs w:val="15"/>
              </w:rPr>
              <w:t>Французькі експерти пророкують Україні "аргентинський сценарій" – девальвацію 70%. –</w:t>
            </w:r>
            <w:hyperlink r:id="rId17" w:history="1">
              <w:r w:rsidRPr="00CD6766">
                <w:rPr>
                  <w:rFonts w:ascii="Verdana" w:eastAsia="Times New Roman" w:hAnsi="Verdana" w:cs="Times New Roman"/>
                  <w:color w:val="003399"/>
                  <w:sz w:val="15"/>
                </w:rPr>
                <w:t>http://www.newsru.ua/finance/18dec2008/argentyna.html</w:t>
              </w:r>
            </w:hyperlink>
          </w:p>
          <w:p w:rsidR="00CD6766" w:rsidRPr="00CD6766" w:rsidRDefault="00CD6766" w:rsidP="00CD67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</w:pPr>
            <w:r w:rsidRPr="00CD6766">
              <w:rPr>
                <w:rFonts w:ascii="Verdana" w:eastAsia="Times New Roman" w:hAnsi="Verdana" w:cs="Times New Roman"/>
                <w:color w:val="003399"/>
                <w:sz w:val="15"/>
                <w:szCs w:val="15"/>
              </w:rPr>
              <w:t>12.</w:t>
            </w:r>
            <w:r w:rsidRPr="00CD6766">
              <w:rPr>
                <w:rFonts w:ascii="Verdana" w:eastAsia="Times New Roman" w:hAnsi="Verdana" w:cs="Times New Roman"/>
                <w:color w:val="003399"/>
                <w:sz w:val="15"/>
              </w:rPr>
              <w:t> </w:t>
            </w:r>
            <w:r w:rsidRPr="00CD6766">
              <w:rPr>
                <w:rFonts w:ascii="Verdana" w:eastAsia="Times New Roman" w:hAnsi="Verdana" w:cs="Times New Roman"/>
                <w:color w:val="003399"/>
                <w:sz w:val="15"/>
                <w:szCs w:val="15"/>
              </w:rPr>
              <w:t>Виробництво все більше пада</w:t>
            </w:r>
            <w:proofErr w:type="gramStart"/>
            <w:r w:rsidRPr="00CD6766">
              <w:rPr>
                <w:rFonts w:ascii="Verdana" w:eastAsia="Times New Roman" w:hAnsi="Verdana" w:cs="Times New Roman"/>
                <w:color w:val="003399"/>
                <w:sz w:val="15"/>
                <w:szCs w:val="15"/>
              </w:rPr>
              <w:t>є,</w:t>
            </w:r>
            <w:proofErr w:type="gramEnd"/>
            <w:r w:rsidRPr="00CD6766">
              <w:rPr>
                <w:rFonts w:ascii="Verdana" w:eastAsia="Times New Roman" w:hAnsi="Verdana" w:cs="Times New Roman"/>
                <w:color w:val="003399"/>
                <w:sz w:val="15"/>
                <w:szCs w:val="15"/>
              </w:rPr>
              <w:t xml:space="preserve"> інвестицій усе менше. –  </w:t>
            </w:r>
            <w:hyperlink r:id="rId18" w:history="1">
              <w:r w:rsidRPr="00CD6766">
                <w:rPr>
                  <w:rFonts w:ascii="Verdana" w:eastAsia="Times New Roman" w:hAnsi="Verdana" w:cs="Times New Roman"/>
                  <w:color w:val="003399"/>
                  <w:sz w:val="15"/>
                </w:rPr>
                <w:t>http://www.pravda.com.ua/news/2009/2/17/89756.htm</w:t>
              </w:r>
            </w:hyperlink>
          </w:p>
          <w:p w:rsidR="00CD6766" w:rsidRPr="00CD6766" w:rsidRDefault="00CD6766" w:rsidP="00CD67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99"/>
                <w:sz w:val="18"/>
                <w:szCs w:val="18"/>
              </w:rPr>
            </w:pPr>
            <w:r w:rsidRPr="00CD6766">
              <w:rPr>
                <w:rFonts w:ascii="Verdana" w:eastAsia="Times New Roman" w:hAnsi="Verdana" w:cs="Times New Roman"/>
                <w:color w:val="003399"/>
                <w:sz w:val="15"/>
                <w:szCs w:val="15"/>
              </w:rPr>
              <w:t>13. Ю. Тимошенко. Японія готова вкласти в Україну $16 млрд. –  </w:t>
            </w:r>
            <w:hyperlink r:id="rId19" w:history="1">
              <w:r w:rsidRPr="00CD6766">
                <w:rPr>
                  <w:rFonts w:ascii="Verdana" w:eastAsia="Times New Roman" w:hAnsi="Verdana" w:cs="Times New Roman"/>
                  <w:color w:val="003399"/>
                  <w:sz w:val="15"/>
                </w:rPr>
                <w:t>http://ua.glavred.info/print/news/217049.prn</w:t>
              </w:r>
            </w:hyperlink>
          </w:p>
        </w:tc>
      </w:tr>
    </w:tbl>
    <w:p w:rsidR="00370D09" w:rsidRDefault="00370D09"/>
    <w:sectPr w:rsidR="0037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D6766"/>
    <w:rsid w:val="00370D09"/>
    <w:rsid w:val="00380E7C"/>
    <w:rsid w:val="00CD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6766"/>
    <w:rPr>
      <w:b/>
      <w:bCs/>
    </w:rPr>
  </w:style>
  <w:style w:type="character" w:styleId="a4">
    <w:name w:val="Emphasis"/>
    <w:basedOn w:val="a0"/>
    <w:uiPriority w:val="20"/>
    <w:qFormat/>
    <w:rsid w:val="00CD6766"/>
    <w:rPr>
      <w:i/>
      <w:iCs/>
    </w:rPr>
  </w:style>
  <w:style w:type="character" w:customStyle="1" w:styleId="apple-converted-space">
    <w:name w:val="apple-converted-space"/>
    <w:basedOn w:val="a0"/>
    <w:rsid w:val="00CD6766"/>
  </w:style>
  <w:style w:type="character" w:styleId="a5">
    <w:name w:val="Hyperlink"/>
    <w:basedOn w:val="a0"/>
    <w:uiPriority w:val="99"/>
    <w:semiHidden/>
    <w:unhideWhenUsed/>
    <w:rsid w:val="00CD67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ynar.com.ua/business/79757" TargetMode="External"/><Relationship Id="rId13" Type="http://schemas.openxmlformats.org/officeDocument/2006/relationships/hyperlink" Target="http://delo.ua/" TargetMode="External"/><Relationship Id="rId18" Type="http://schemas.openxmlformats.org/officeDocument/2006/relationships/hyperlink" Target="http://www.pravda.com.ua/news/2009/2/17/89756.ht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fingid.com/ua/6561_schetnaya-palata-inflyatsiya-v-2009-godu-prevysit-15/" TargetMode="External"/><Relationship Id="rId12" Type="http://schemas.openxmlformats.org/officeDocument/2006/relationships/hyperlink" Target="http://www.nas.gov.ua/prof-kiev/daidghest/2.htm" TargetMode="External"/><Relationship Id="rId17" Type="http://schemas.openxmlformats.org/officeDocument/2006/relationships/hyperlink" Target="http://www.newsru.ua/finance/18dec2008/argentyn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oject.ukrinform.ua/news/10339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newsru.ua/finance/02feb2009/investors.html" TargetMode="External"/><Relationship Id="rId11" Type="http://schemas.openxmlformats.org/officeDocument/2006/relationships/hyperlink" Target="http://www.unian.net/ukr/news/news-337792.html" TargetMode="External"/><Relationship Id="rId5" Type="http://schemas.openxmlformats.org/officeDocument/2006/relationships/hyperlink" Target="http://biz.liga.net/news/E0908766.html" TargetMode="External"/><Relationship Id="rId15" Type="http://schemas.openxmlformats.org/officeDocument/2006/relationships/hyperlink" Target="http://project.ukrinform.ua/news/10339/" TargetMode="External"/><Relationship Id="rId10" Type="http://schemas.openxmlformats.org/officeDocument/2006/relationships/hyperlink" Target="http://news.liga.net/ukr/news/NU096049.html" TargetMode="External"/><Relationship Id="rId19" Type="http://schemas.openxmlformats.org/officeDocument/2006/relationships/hyperlink" Target="http://ua.glavred.info/print/news/217049.pr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fingid.com/ua/6561_schetnaya-palata-inflyatsiya-v-2009-godu-prevysit-15/" TargetMode="External"/><Relationship Id="rId14" Type="http://schemas.openxmlformats.org/officeDocument/2006/relationships/hyperlink" Target="http://www.unian.net/ukr/news/news-3253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3140</Words>
  <Characters>17899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2</cp:revision>
  <cp:lastPrinted>2015-10-22T16:19:00Z</cp:lastPrinted>
  <dcterms:created xsi:type="dcterms:W3CDTF">2015-10-22T16:17:00Z</dcterms:created>
  <dcterms:modified xsi:type="dcterms:W3CDTF">2015-10-23T11:04:00Z</dcterms:modified>
</cp:coreProperties>
</file>