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14" w:rsidRPr="006252BC" w:rsidRDefault="00205E14" w:rsidP="002A03EF">
      <w:pPr>
        <w:autoSpaceDE w:val="0"/>
        <w:autoSpaceDN w:val="0"/>
        <w:adjustRightInd w:val="0"/>
        <w:spacing w:after="0"/>
        <w:ind w:right="-330" w:firstLine="6804"/>
        <w:jc w:val="both"/>
        <w:rPr>
          <w:rStyle w:val="zoomme"/>
          <w:rFonts w:ascii="Times New Roman" w:hAnsi="Times New Roman"/>
          <w:b/>
          <w:sz w:val="28"/>
          <w:szCs w:val="28"/>
          <w:lang w:val="uk-UA"/>
        </w:rPr>
      </w:pPr>
      <w:r w:rsidRPr="006252BC">
        <w:rPr>
          <w:rStyle w:val="zoomme"/>
          <w:rFonts w:ascii="Times New Roman" w:hAnsi="Times New Roman"/>
          <w:b/>
          <w:sz w:val="28"/>
          <w:szCs w:val="28"/>
          <w:lang w:val="uk-UA"/>
        </w:rPr>
        <w:t>УДК</w:t>
      </w:r>
      <w:r w:rsidRPr="006252BC">
        <w:rPr>
          <w:rStyle w:val="zoomme"/>
          <w:rFonts w:ascii="Times New Roman" w:hAnsi="Times New Roman"/>
          <w:b/>
          <w:sz w:val="28"/>
          <w:szCs w:val="28"/>
        </w:rPr>
        <w:t xml:space="preserve"> 32.1</w:t>
      </w:r>
      <w:r w:rsidRPr="006252BC">
        <w:rPr>
          <w:rStyle w:val="zoomme"/>
          <w:rFonts w:ascii="Times New Roman" w:hAnsi="Times New Roman"/>
          <w:b/>
          <w:sz w:val="28"/>
          <w:szCs w:val="28"/>
          <w:lang w:val="uk-UA"/>
        </w:rPr>
        <w:t xml:space="preserve"> </w:t>
      </w:r>
    </w:p>
    <w:p w:rsidR="00205E14" w:rsidRPr="006252BC" w:rsidRDefault="008D6F94" w:rsidP="002A03EF">
      <w:pPr>
        <w:autoSpaceDE w:val="0"/>
        <w:autoSpaceDN w:val="0"/>
        <w:adjustRightInd w:val="0"/>
        <w:spacing w:after="0"/>
        <w:ind w:right="-330" w:firstLine="567"/>
        <w:jc w:val="both"/>
        <w:rPr>
          <w:rStyle w:val="zoomme"/>
          <w:rFonts w:ascii="Times New Roman" w:hAnsi="Times New Roman"/>
          <w:sz w:val="28"/>
          <w:szCs w:val="28"/>
          <w:lang w:val="uk-UA"/>
        </w:rPr>
      </w:pPr>
      <w:r>
        <w:rPr>
          <w:rStyle w:val="zoomme"/>
          <w:rFonts w:ascii="Times New Roman" w:hAnsi="Times New Roman"/>
          <w:b/>
          <w:sz w:val="28"/>
          <w:szCs w:val="28"/>
          <w:lang w:val="uk-UA"/>
        </w:rPr>
        <w:t>Чупрій Л.</w:t>
      </w:r>
      <w:r w:rsidR="00205E14" w:rsidRPr="006252BC">
        <w:rPr>
          <w:rStyle w:val="zoomme"/>
          <w:rFonts w:ascii="Times New Roman" w:hAnsi="Times New Roman"/>
          <w:b/>
          <w:sz w:val="28"/>
          <w:szCs w:val="28"/>
          <w:lang w:val="uk-UA"/>
        </w:rPr>
        <w:t>В.</w:t>
      </w:r>
      <w:r w:rsidR="00205E14" w:rsidRPr="006252BC">
        <w:rPr>
          <w:rStyle w:val="zoomme"/>
          <w:rFonts w:ascii="Times New Roman" w:hAnsi="Times New Roman"/>
          <w:sz w:val="28"/>
          <w:szCs w:val="28"/>
          <w:lang w:val="uk-UA"/>
        </w:rPr>
        <w:t xml:space="preserve"> канд. філос. наук, доцент,</w:t>
      </w:r>
    </w:p>
    <w:p w:rsidR="00205E14" w:rsidRPr="006252BC" w:rsidRDefault="00205E14" w:rsidP="002A03EF">
      <w:pPr>
        <w:autoSpaceDE w:val="0"/>
        <w:autoSpaceDN w:val="0"/>
        <w:adjustRightInd w:val="0"/>
        <w:spacing w:after="0"/>
        <w:ind w:right="-330" w:firstLine="567"/>
        <w:jc w:val="both"/>
        <w:rPr>
          <w:rStyle w:val="zoomme"/>
          <w:rFonts w:ascii="Times New Roman" w:hAnsi="Times New Roman"/>
          <w:sz w:val="28"/>
          <w:szCs w:val="28"/>
          <w:lang w:val="uk-UA"/>
        </w:rPr>
      </w:pPr>
      <w:r w:rsidRPr="006252BC">
        <w:rPr>
          <w:rStyle w:val="zoomme"/>
          <w:rFonts w:ascii="Times New Roman" w:hAnsi="Times New Roman"/>
          <w:sz w:val="28"/>
          <w:szCs w:val="28"/>
          <w:lang w:val="uk-UA"/>
        </w:rPr>
        <w:t>докторант відділу політичних стратегій НІСД</w:t>
      </w:r>
    </w:p>
    <w:p w:rsidR="00B57904" w:rsidRPr="00D71EE1" w:rsidRDefault="00B57904" w:rsidP="002A03EF">
      <w:pPr>
        <w:spacing w:after="0"/>
        <w:ind w:firstLine="567"/>
        <w:jc w:val="both"/>
        <w:rPr>
          <w:rFonts w:ascii="Times New Roman" w:hAnsi="Times New Roman" w:cs="Times New Roman"/>
          <w:b/>
          <w:sz w:val="28"/>
          <w:szCs w:val="28"/>
          <w:lang w:val="uk-UA"/>
        </w:rPr>
      </w:pPr>
    </w:p>
    <w:p w:rsidR="000B0956" w:rsidRPr="00410A1A" w:rsidRDefault="000B0956" w:rsidP="002A03EF">
      <w:pPr>
        <w:spacing w:after="0"/>
        <w:ind w:firstLine="567"/>
        <w:jc w:val="both"/>
        <w:rPr>
          <w:rFonts w:ascii="Times New Roman" w:hAnsi="Times New Roman" w:cs="Times New Roman"/>
          <w:b/>
          <w:sz w:val="28"/>
          <w:szCs w:val="28"/>
          <w:lang w:val="uk-UA"/>
        </w:rPr>
      </w:pPr>
      <w:r w:rsidRPr="00410A1A">
        <w:rPr>
          <w:rFonts w:ascii="Times New Roman" w:hAnsi="Times New Roman" w:cs="Times New Roman"/>
          <w:b/>
          <w:sz w:val="28"/>
          <w:szCs w:val="28"/>
          <w:lang w:val="uk-UA"/>
        </w:rPr>
        <w:t>Інституційне забезпечення політики національної безпеки в гуманітарній сфері</w:t>
      </w:r>
    </w:p>
    <w:p w:rsidR="00B57904" w:rsidRPr="00410A1A" w:rsidRDefault="00B57904" w:rsidP="002A03EF">
      <w:pPr>
        <w:spacing w:after="0"/>
        <w:ind w:firstLine="567"/>
        <w:jc w:val="both"/>
        <w:rPr>
          <w:rFonts w:ascii="Times New Roman" w:hAnsi="Times New Roman" w:cs="Times New Roman"/>
          <w:sz w:val="28"/>
          <w:szCs w:val="28"/>
          <w:lang w:val="uk-UA"/>
        </w:rPr>
      </w:pPr>
      <w:r w:rsidRPr="00410A1A">
        <w:rPr>
          <w:rFonts w:ascii="Times New Roman" w:hAnsi="Times New Roman" w:cs="Times New Roman"/>
          <w:b/>
          <w:sz w:val="28"/>
          <w:szCs w:val="28"/>
          <w:lang w:val="uk-UA"/>
        </w:rPr>
        <w:t>Анотація:</w:t>
      </w:r>
      <w:r w:rsidRPr="00410A1A">
        <w:rPr>
          <w:rFonts w:ascii="Times New Roman" w:hAnsi="Times New Roman" w:cs="Times New Roman"/>
          <w:sz w:val="28"/>
          <w:szCs w:val="28"/>
          <w:lang w:val="uk-UA"/>
        </w:rPr>
        <w:t xml:space="preserve"> В статті здійснюється аналіз інституційного забезпечення політики національної безпеки в гуманітарній сфері. Зазначається, що важливу роль у реалізації політики національної безпеки у гуманітарній сфері повинні відігравати інституції громадянського суспільства, діяльність яких спрямована на здійснення громадського контролю щодо системи забезпечення національної безпеки. </w:t>
      </w:r>
    </w:p>
    <w:p w:rsidR="00205E14" w:rsidRDefault="00B57904" w:rsidP="002A03EF">
      <w:pPr>
        <w:spacing w:after="0"/>
        <w:ind w:firstLine="567"/>
        <w:jc w:val="both"/>
        <w:rPr>
          <w:rFonts w:ascii="Times New Roman" w:hAnsi="Times New Roman" w:cs="Times New Roman"/>
          <w:sz w:val="28"/>
          <w:szCs w:val="28"/>
          <w:lang w:val="uk-UA"/>
        </w:rPr>
      </w:pPr>
      <w:r w:rsidRPr="00410A1A">
        <w:rPr>
          <w:rFonts w:ascii="Times New Roman" w:hAnsi="Times New Roman" w:cs="Times New Roman"/>
          <w:i/>
          <w:sz w:val="28"/>
          <w:szCs w:val="28"/>
          <w:lang w:val="uk-UA"/>
        </w:rPr>
        <w:t>Ключові слова:</w:t>
      </w:r>
      <w:r w:rsidRPr="00410A1A">
        <w:rPr>
          <w:rFonts w:ascii="Times New Roman" w:hAnsi="Times New Roman" w:cs="Times New Roman"/>
          <w:sz w:val="28"/>
          <w:szCs w:val="28"/>
          <w:lang w:val="uk-UA"/>
        </w:rPr>
        <w:t xml:space="preserve"> політика національної безпеки в гуманітарній сфері, інституційне забезпечення.</w:t>
      </w:r>
    </w:p>
    <w:p w:rsidR="002A03EF" w:rsidRDefault="002A03EF" w:rsidP="002A03EF">
      <w:pPr>
        <w:spacing w:after="0"/>
        <w:ind w:firstLine="567"/>
        <w:jc w:val="both"/>
        <w:rPr>
          <w:rFonts w:ascii="Times New Roman" w:hAnsi="Times New Roman" w:cs="Times New Roman"/>
          <w:sz w:val="28"/>
          <w:szCs w:val="28"/>
          <w:lang w:val="uk-UA"/>
        </w:rPr>
      </w:pPr>
    </w:p>
    <w:p w:rsidR="00B57904" w:rsidRPr="00410A1A" w:rsidRDefault="00B57904" w:rsidP="002A03EF">
      <w:pPr>
        <w:spacing w:after="0"/>
        <w:ind w:firstLine="567"/>
        <w:jc w:val="both"/>
        <w:rPr>
          <w:rFonts w:ascii="Times New Roman" w:hAnsi="Times New Roman" w:cs="Times New Roman"/>
          <w:sz w:val="28"/>
          <w:szCs w:val="28"/>
          <w:lang w:val="uk-UA"/>
        </w:rPr>
      </w:pPr>
      <w:r w:rsidRPr="00410A1A">
        <w:rPr>
          <w:rFonts w:ascii="Times New Roman" w:hAnsi="Times New Roman" w:cs="Times New Roman"/>
          <w:sz w:val="28"/>
          <w:szCs w:val="28"/>
          <w:lang w:val="uk-UA"/>
        </w:rPr>
        <w:t xml:space="preserve">В статье осуществляется анализ институционального обеспечения политики национальной безопасности в гуманитарной сфере. Отмечается, что важную роль в реализации политики национальной безопасности в гуманитарной сфере должны играть институты гражданского общества, деятельность которых направлена </w:t>
      </w:r>
      <w:r w:rsidRPr="00410A1A">
        <w:rPr>
          <w:rFonts w:ascii="Cambria Math" w:hAnsi="Cambria Math" w:cs="Cambria Math"/>
          <w:sz w:val="28"/>
          <w:szCs w:val="28"/>
          <w:lang w:val="uk-UA"/>
        </w:rPr>
        <w:t>​​</w:t>
      </w:r>
      <w:r w:rsidRPr="00410A1A">
        <w:rPr>
          <w:rFonts w:ascii="Times New Roman" w:hAnsi="Times New Roman" w:cs="Times New Roman"/>
          <w:sz w:val="28"/>
          <w:szCs w:val="28"/>
          <w:lang w:val="uk-UA"/>
        </w:rPr>
        <w:t>на осущест</w:t>
      </w:r>
      <w:r w:rsidR="00325CDF" w:rsidRPr="00410A1A">
        <w:rPr>
          <w:rFonts w:ascii="Times New Roman" w:hAnsi="Times New Roman" w:cs="Times New Roman"/>
          <w:sz w:val="28"/>
          <w:szCs w:val="28"/>
          <w:lang w:val="uk-UA"/>
        </w:rPr>
        <w:t>вление общественного контроля за системой</w:t>
      </w:r>
      <w:r w:rsidRPr="00410A1A">
        <w:rPr>
          <w:rFonts w:ascii="Times New Roman" w:hAnsi="Times New Roman" w:cs="Times New Roman"/>
          <w:sz w:val="28"/>
          <w:szCs w:val="28"/>
          <w:lang w:val="uk-UA"/>
        </w:rPr>
        <w:t xml:space="preserve"> обеспечения национальной безопасности.</w:t>
      </w:r>
    </w:p>
    <w:p w:rsidR="00B57904" w:rsidRPr="00410A1A" w:rsidRDefault="00B57904" w:rsidP="002A03EF">
      <w:pPr>
        <w:spacing w:after="0"/>
        <w:ind w:firstLine="567"/>
        <w:jc w:val="both"/>
        <w:rPr>
          <w:rFonts w:ascii="Times New Roman" w:hAnsi="Times New Roman" w:cs="Times New Roman"/>
          <w:sz w:val="28"/>
          <w:szCs w:val="28"/>
          <w:lang w:val="uk-UA"/>
        </w:rPr>
      </w:pPr>
      <w:r w:rsidRPr="008D6F94">
        <w:rPr>
          <w:rFonts w:ascii="Times New Roman" w:hAnsi="Times New Roman" w:cs="Times New Roman"/>
          <w:i/>
          <w:sz w:val="28"/>
          <w:szCs w:val="28"/>
          <w:lang w:val="uk-UA"/>
        </w:rPr>
        <w:t>Ключевые слова:</w:t>
      </w:r>
      <w:r w:rsidRPr="00410A1A">
        <w:rPr>
          <w:rFonts w:ascii="Times New Roman" w:hAnsi="Times New Roman" w:cs="Times New Roman"/>
          <w:sz w:val="28"/>
          <w:szCs w:val="28"/>
          <w:lang w:val="uk-UA"/>
        </w:rPr>
        <w:t xml:space="preserve"> политика национальной безопасности в гуманитарной сфере, институциональное обеспечение.</w:t>
      </w:r>
    </w:p>
    <w:p w:rsidR="002A03EF" w:rsidRDefault="002A03EF" w:rsidP="002A03EF">
      <w:pPr>
        <w:spacing w:after="0"/>
        <w:ind w:firstLine="567"/>
        <w:jc w:val="both"/>
        <w:rPr>
          <w:rFonts w:ascii="Times New Roman" w:hAnsi="Times New Roman" w:cs="Times New Roman"/>
          <w:sz w:val="28"/>
          <w:szCs w:val="28"/>
          <w:lang w:val="uk-UA"/>
        </w:rPr>
      </w:pPr>
    </w:p>
    <w:p w:rsidR="00B57904" w:rsidRPr="00410A1A" w:rsidRDefault="00205E14" w:rsidP="002A03EF">
      <w:pPr>
        <w:spacing w:after="0"/>
        <w:ind w:firstLine="567"/>
        <w:jc w:val="both"/>
        <w:rPr>
          <w:rFonts w:ascii="Times New Roman" w:hAnsi="Times New Roman" w:cs="Times New Roman"/>
          <w:sz w:val="28"/>
          <w:szCs w:val="28"/>
          <w:lang w:val="uk-UA"/>
        </w:rPr>
      </w:pPr>
      <w:r w:rsidRPr="00105140">
        <w:rPr>
          <w:rFonts w:ascii="Times New Roman" w:hAnsi="Times New Roman" w:cs="Times New Roman"/>
          <w:sz w:val="28"/>
          <w:szCs w:val="28"/>
          <w:lang w:val="uk-UA"/>
        </w:rPr>
        <w:t xml:space="preserve">The article </w:t>
      </w:r>
      <w:r w:rsidR="00B57904" w:rsidRPr="00410A1A">
        <w:rPr>
          <w:rFonts w:ascii="Times New Roman" w:hAnsi="Times New Roman" w:cs="Times New Roman"/>
          <w:sz w:val="28"/>
          <w:szCs w:val="28"/>
          <w:lang w:val="uk-UA"/>
        </w:rPr>
        <w:t>analyzes the institutional support of national security in the humanitarian sphere. It is noted that an important role in national security policy in the humanitarian sphere should play institutions of civil society, which is aimed at public control on the national security system.</w:t>
      </w:r>
    </w:p>
    <w:p w:rsidR="00B57904" w:rsidRPr="00410A1A" w:rsidRDefault="00B57904" w:rsidP="002A03EF">
      <w:pPr>
        <w:spacing w:after="0"/>
        <w:ind w:firstLine="567"/>
        <w:jc w:val="both"/>
        <w:rPr>
          <w:rFonts w:ascii="Times New Roman" w:hAnsi="Times New Roman" w:cs="Times New Roman"/>
          <w:sz w:val="28"/>
          <w:szCs w:val="28"/>
          <w:lang w:val="uk-UA"/>
        </w:rPr>
      </w:pPr>
      <w:r w:rsidRPr="008D6F94">
        <w:rPr>
          <w:rFonts w:ascii="Times New Roman" w:hAnsi="Times New Roman" w:cs="Times New Roman"/>
          <w:i/>
          <w:sz w:val="28"/>
          <w:szCs w:val="28"/>
          <w:lang w:val="uk-UA"/>
        </w:rPr>
        <w:t>Keywords:</w:t>
      </w:r>
      <w:r w:rsidRPr="00410A1A">
        <w:rPr>
          <w:rFonts w:ascii="Times New Roman" w:hAnsi="Times New Roman" w:cs="Times New Roman"/>
          <w:sz w:val="28"/>
          <w:szCs w:val="28"/>
          <w:lang w:val="uk-UA"/>
        </w:rPr>
        <w:t xml:space="preserve"> politics of national security in the humanitarian sphere, institutional support.</w:t>
      </w:r>
    </w:p>
    <w:p w:rsidR="002A03EF" w:rsidRDefault="002A03EF" w:rsidP="002A03EF">
      <w:pPr>
        <w:pStyle w:val="Default"/>
        <w:spacing w:line="276" w:lineRule="auto"/>
        <w:ind w:firstLine="567"/>
        <w:jc w:val="both"/>
        <w:rPr>
          <w:color w:val="auto"/>
          <w:sz w:val="28"/>
          <w:szCs w:val="28"/>
          <w:lang w:val="uk-UA"/>
        </w:rPr>
      </w:pPr>
    </w:p>
    <w:p w:rsidR="00550E41" w:rsidRPr="007F7D8A" w:rsidRDefault="00D71EE1" w:rsidP="00550E41">
      <w:pPr>
        <w:pStyle w:val="Default"/>
        <w:spacing w:line="276" w:lineRule="auto"/>
        <w:ind w:firstLine="567"/>
        <w:jc w:val="both"/>
        <w:rPr>
          <w:color w:val="auto"/>
          <w:sz w:val="28"/>
          <w:szCs w:val="28"/>
          <w:lang w:val="uk-UA"/>
        </w:rPr>
      </w:pPr>
      <w:r w:rsidRPr="00550E41">
        <w:rPr>
          <w:color w:val="auto"/>
          <w:sz w:val="28"/>
          <w:szCs w:val="28"/>
          <w:lang w:val="uk-UA"/>
        </w:rPr>
        <w:t xml:space="preserve">В останні десятиліття слід констатувати, що в умовах зростання </w:t>
      </w:r>
      <w:r w:rsidR="0042338A" w:rsidRPr="00550E41">
        <w:rPr>
          <w:color w:val="auto"/>
          <w:sz w:val="28"/>
          <w:szCs w:val="28"/>
          <w:lang w:val="uk-UA"/>
        </w:rPr>
        <w:t xml:space="preserve">суперечностей і </w:t>
      </w:r>
      <w:r w:rsidRPr="00550E41">
        <w:rPr>
          <w:color w:val="auto"/>
          <w:sz w:val="28"/>
          <w:szCs w:val="28"/>
          <w:lang w:val="uk-UA"/>
        </w:rPr>
        <w:t xml:space="preserve">напруження на світовій арені, </w:t>
      </w:r>
      <w:r w:rsidR="0042338A" w:rsidRPr="00550E41">
        <w:rPr>
          <w:color w:val="auto"/>
          <w:sz w:val="28"/>
          <w:szCs w:val="28"/>
          <w:lang w:val="uk-UA"/>
        </w:rPr>
        <w:t>з особливою гостротою постає</w:t>
      </w:r>
      <w:r w:rsidRPr="00550E41">
        <w:rPr>
          <w:color w:val="auto"/>
          <w:sz w:val="28"/>
          <w:szCs w:val="28"/>
          <w:lang w:val="uk-UA"/>
        </w:rPr>
        <w:t xml:space="preserve"> проблема кризи духовно-ціннісних засад с</w:t>
      </w:r>
      <w:r w:rsidR="0042338A" w:rsidRPr="00550E41">
        <w:rPr>
          <w:color w:val="auto"/>
          <w:sz w:val="28"/>
          <w:szCs w:val="28"/>
          <w:lang w:val="uk-UA"/>
        </w:rPr>
        <w:t>учасної цивілізації, що зумовлює</w:t>
      </w:r>
      <w:r w:rsidRPr="00550E41">
        <w:rPr>
          <w:color w:val="auto"/>
          <w:sz w:val="28"/>
          <w:szCs w:val="28"/>
          <w:lang w:val="uk-UA"/>
        </w:rPr>
        <w:t xml:space="preserve"> першочергову необхідність становлення і розвитку гуманітарної сфери як важливої безпекоутворюючої галузі.</w:t>
      </w:r>
      <w:r>
        <w:rPr>
          <w:color w:val="auto"/>
          <w:sz w:val="28"/>
          <w:szCs w:val="28"/>
          <w:lang w:val="uk-UA"/>
        </w:rPr>
        <w:t xml:space="preserve"> </w:t>
      </w:r>
      <w:r w:rsidR="00550E41" w:rsidRPr="007F7D8A">
        <w:rPr>
          <w:color w:val="auto"/>
          <w:sz w:val="28"/>
          <w:szCs w:val="28"/>
          <w:lang w:val="uk-UA"/>
        </w:rPr>
        <w:t xml:space="preserve">В цьому контексті відомий </w:t>
      </w:r>
      <w:r w:rsidR="00550E41" w:rsidRPr="007F7D8A">
        <w:rPr>
          <w:color w:val="auto"/>
          <w:sz w:val="28"/>
          <w:szCs w:val="28"/>
          <w:lang w:val="uk-UA"/>
        </w:rPr>
        <w:lastRenderedPageBreak/>
        <w:t xml:space="preserve">дослідник </w:t>
      </w:r>
      <w:r w:rsidR="00550E41" w:rsidRPr="00B3436D">
        <w:rPr>
          <w:color w:val="auto"/>
          <w:sz w:val="28"/>
          <w:szCs w:val="28"/>
          <w:lang w:val="uk-UA"/>
        </w:rPr>
        <w:t>К.Леві-Строс</w:t>
      </w:r>
      <w:r w:rsidR="00550E41" w:rsidRPr="007F7D8A">
        <w:rPr>
          <w:color w:val="auto"/>
          <w:sz w:val="28"/>
          <w:szCs w:val="28"/>
          <w:lang w:val="uk-UA"/>
        </w:rPr>
        <w:t xml:space="preserve"> відзначав, що XXI століття буде століттям гуманітарних приорітетів, або його взагалі не буде.</w:t>
      </w:r>
    </w:p>
    <w:p w:rsidR="002A03EF" w:rsidRPr="00D773C7" w:rsidRDefault="002A03EF" w:rsidP="00550E41">
      <w:pPr>
        <w:pStyle w:val="HTML"/>
        <w:spacing w:line="276" w:lineRule="auto"/>
        <w:ind w:firstLine="540"/>
        <w:jc w:val="both"/>
        <w:rPr>
          <w:rFonts w:ascii="Times New Roman" w:hAnsi="Times New Roman" w:cs="Times New Roman"/>
          <w:sz w:val="28"/>
          <w:szCs w:val="28"/>
          <w:lang w:val="uk-UA"/>
        </w:rPr>
      </w:pPr>
      <w:r w:rsidRPr="00D773C7">
        <w:rPr>
          <w:rFonts w:ascii="Times New Roman" w:hAnsi="Times New Roman" w:cs="Times New Roman"/>
          <w:sz w:val="28"/>
          <w:szCs w:val="28"/>
          <w:lang w:val="uk-UA"/>
        </w:rPr>
        <w:t>Саме певний набір світоглядно-ціннісних орієнтацій є соціокультурною основою сфери забезпечення безпеки суспільства і лежить в основі формування загальнонаціональної ідентичності, як одного з основних консолідуючих та інтегруючих суспільство чинників.</w:t>
      </w:r>
    </w:p>
    <w:p w:rsidR="00D71EE1" w:rsidRPr="002C04A7" w:rsidRDefault="00D71EE1" w:rsidP="002A03EF">
      <w:pPr>
        <w:pStyle w:val="a6"/>
        <w:spacing w:before="0" w:beforeAutospacing="0" w:after="0" w:afterAutospacing="0" w:line="276" w:lineRule="auto"/>
        <w:ind w:firstLine="567"/>
        <w:jc w:val="both"/>
        <w:rPr>
          <w:sz w:val="28"/>
          <w:szCs w:val="28"/>
          <w:lang w:val="uk-UA"/>
        </w:rPr>
      </w:pPr>
      <w:r w:rsidRPr="007F7D8A">
        <w:rPr>
          <w:sz w:val="28"/>
          <w:szCs w:val="28"/>
          <w:lang w:val="uk-UA"/>
        </w:rPr>
        <w:t>В</w:t>
      </w:r>
      <w:r w:rsidR="0042338A">
        <w:rPr>
          <w:sz w:val="28"/>
          <w:szCs w:val="28"/>
          <w:lang w:val="uk-UA"/>
        </w:rPr>
        <w:t xml:space="preserve">ідтак </w:t>
      </w:r>
      <w:r w:rsidR="0042338A" w:rsidRPr="002C04A7">
        <w:rPr>
          <w:sz w:val="28"/>
          <w:szCs w:val="28"/>
          <w:lang w:val="uk-UA"/>
        </w:rPr>
        <w:t>в умовах зовнішньо культурного глобалізаційного тиску (як в фактах т</w:t>
      </w:r>
      <w:r w:rsidR="00550E41">
        <w:rPr>
          <w:sz w:val="28"/>
          <w:szCs w:val="28"/>
          <w:lang w:val="uk-UA"/>
        </w:rPr>
        <w:t>отальної масові</w:t>
      </w:r>
      <w:r w:rsidR="0042338A">
        <w:rPr>
          <w:sz w:val="28"/>
          <w:szCs w:val="28"/>
          <w:lang w:val="uk-UA"/>
        </w:rPr>
        <w:t>зації культури в</w:t>
      </w:r>
      <w:r w:rsidR="0042338A" w:rsidRPr="002C04A7">
        <w:rPr>
          <w:sz w:val="28"/>
          <w:szCs w:val="28"/>
          <w:lang w:val="uk-UA"/>
        </w:rPr>
        <w:t xml:space="preserve">наслідок американізації, вестернізації, які профанують і </w:t>
      </w:r>
      <w:r w:rsidR="00550E41" w:rsidRPr="002C04A7">
        <w:rPr>
          <w:sz w:val="28"/>
          <w:szCs w:val="28"/>
          <w:lang w:val="uk-UA"/>
        </w:rPr>
        <w:t>секуляризують</w:t>
      </w:r>
      <w:r w:rsidR="0042338A" w:rsidRPr="002C04A7">
        <w:rPr>
          <w:sz w:val="28"/>
          <w:szCs w:val="28"/>
          <w:lang w:val="uk-UA"/>
        </w:rPr>
        <w:t xml:space="preserve"> автентичні культурні форми)</w:t>
      </w:r>
      <w:r w:rsidR="0042338A">
        <w:rPr>
          <w:sz w:val="28"/>
          <w:szCs w:val="28"/>
          <w:lang w:val="uk-UA"/>
        </w:rPr>
        <w:t xml:space="preserve">, особливу </w:t>
      </w:r>
      <w:r w:rsidRPr="007F7D8A">
        <w:rPr>
          <w:sz w:val="28"/>
          <w:szCs w:val="28"/>
          <w:lang w:val="uk-UA"/>
        </w:rPr>
        <w:t>увагу потрібно приділяти</w:t>
      </w:r>
      <w:r>
        <w:rPr>
          <w:sz w:val="28"/>
          <w:szCs w:val="28"/>
          <w:lang w:val="uk-UA"/>
        </w:rPr>
        <w:t xml:space="preserve"> </w:t>
      </w:r>
      <w:r w:rsidRPr="007F7D8A">
        <w:rPr>
          <w:sz w:val="28"/>
          <w:szCs w:val="28"/>
          <w:lang w:val="uk-UA"/>
        </w:rPr>
        <w:t xml:space="preserve">гарантуванню </w:t>
      </w:r>
      <w:r w:rsidRPr="002C04A7">
        <w:rPr>
          <w:sz w:val="28"/>
          <w:szCs w:val="28"/>
          <w:lang w:val="uk-UA"/>
        </w:rPr>
        <w:t>безпеки українського народу</w:t>
      </w:r>
      <w:r w:rsidRPr="001B5E29">
        <w:rPr>
          <w:sz w:val="28"/>
          <w:szCs w:val="28"/>
          <w:lang w:val="uk-UA"/>
        </w:rPr>
        <w:t xml:space="preserve"> </w:t>
      </w:r>
      <w:r>
        <w:rPr>
          <w:sz w:val="28"/>
          <w:szCs w:val="28"/>
          <w:lang w:val="uk-UA"/>
        </w:rPr>
        <w:t>в гуманітарній сфері</w:t>
      </w:r>
      <w:r w:rsidRPr="002C04A7">
        <w:rPr>
          <w:sz w:val="28"/>
          <w:szCs w:val="28"/>
          <w:lang w:val="uk-UA"/>
        </w:rPr>
        <w:t>, зокрема збереженню та примноженню самобутності національної культури</w:t>
      </w:r>
      <w:r w:rsidR="0042338A">
        <w:rPr>
          <w:sz w:val="28"/>
          <w:szCs w:val="28"/>
          <w:lang w:val="uk-UA"/>
        </w:rPr>
        <w:t>;</w:t>
      </w:r>
      <w:r w:rsidRPr="002C04A7">
        <w:rPr>
          <w:sz w:val="28"/>
          <w:szCs w:val="28"/>
          <w:lang w:val="uk-UA"/>
        </w:rPr>
        <w:t xml:space="preserve"> </w:t>
      </w:r>
      <w:r w:rsidR="002A03EF">
        <w:rPr>
          <w:sz w:val="28"/>
          <w:szCs w:val="28"/>
          <w:lang w:val="uk-UA"/>
        </w:rPr>
        <w:t>формуванню</w:t>
      </w:r>
      <w:r w:rsidR="002A03EF" w:rsidRPr="008977D2">
        <w:rPr>
          <w:sz w:val="28"/>
          <w:szCs w:val="28"/>
          <w:lang w:val="uk-UA"/>
        </w:rPr>
        <w:t xml:space="preserve"> національної самосвідомості українського суспільства через </w:t>
      </w:r>
      <w:r w:rsidR="002A03EF">
        <w:rPr>
          <w:sz w:val="28"/>
          <w:szCs w:val="28"/>
          <w:lang w:val="uk-UA"/>
        </w:rPr>
        <w:t>розвиток культурних індустрій</w:t>
      </w:r>
      <w:r w:rsidR="002A03EF" w:rsidRPr="008977D2">
        <w:rPr>
          <w:sz w:val="28"/>
          <w:szCs w:val="28"/>
          <w:lang w:val="uk-UA"/>
        </w:rPr>
        <w:t xml:space="preserve"> (</w:t>
      </w:r>
      <w:r w:rsidR="002A03EF">
        <w:rPr>
          <w:sz w:val="28"/>
          <w:szCs w:val="28"/>
          <w:lang w:val="uk-UA"/>
        </w:rPr>
        <w:t>книговидання, кіноіндустрії, всебічного розвит</w:t>
      </w:r>
      <w:r w:rsidR="002A03EF" w:rsidRPr="008977D2">
        <w:rPr>
          <w:sz w:val="28"/>
          <w:szCs w:val="28"/>
          <w:lang w:val="uk-UA"/>
        </w:rPr>
        <w:t>к</w:t>
      </w:r>
      <w:r w:rsidR="002A03EF">
        <w:rPr>
          <w:sz w:val="28"/>
          <w:szCs w:val="28"/>
          <w:lang w:val="uk-UA"/>
        </w:rPr>
        <w:t>у</w:t>
      </w:r>
      <w:r w:rsidR="002A03EF" w:rsidRPr="008977D2">
        <w:rPr>
          <w:sz w:val="28"/>
          <w:szCs w:val="28"/>
          <w:lang w:val="uk-UA"/>
        </w:rPr>
        <w:t xml:space="preserve"> української мови та підт</w:t>
      </w:r>
      <w:r w:rsidR="002A03EF">
        <w:rPr>
          <w:sz w:val="28"/>
          <w:szCs w:val="28"/>
          <w:lang w:val="uk-UA"/>
        </w:rPr>
        <w:t xml:space="preserve">римку мов національних меншин); </w:t>
      </w:r>
      <w:r w:rsidR="0042338A">
        <w:rPr>
          <w:sz w:val="28"/>
          <w:szCs w:val="28"/>
          <w:lang w:val="uk-UA"/>
        </w:rPr>
        <w:t>формуванню несуперечливої історичної пам’яті</w:t>
      </w:r>
      <w:r w:rsidR="0042338A" w:rsidRPr="008977D2">
        <w:rPr>
          <w:sz w:val="28"/>
          <w:szCs w:val="28"/>
          <w:lang w:val="uk-UA"/>
        </w:rPr>
        <w:t xml:space="preserve">; </w:t>
      </w:r>
      <w:r w:rsidR="0042338A">
        <w:rPr>
          <w:sz w:val="28"/>
          <w:szCs w:val="28"/>
          <w:lang w:val="uk-UA"/>
        </w:rPr>
        <w:t>активізації</w:t>
      </w:r>
      <w:r w:rsidR="0042338A" w:rsidRPr="008977D2">
        <w:rPr>
          <w:sz w:val="28"/>
          <w:szCs w:val="28"/>
          <w:lang w:val="uk-UA"/>
        </w:rPr>
        <w:t xml:space="preserve"> інноваційних процесів в освітній, науково-технологічній галузях; захист</w:t>
      </w:r>
      <w:r w:rsidR="0042338A">
        <w:rPr>
          <w:sz w:val="28"/>
          <w:szCs w:val="28"/>
          <w:lang w:val="uk-UA"/>
        </w:rPr>
        <w:t>у</w:t>
      </w:r>
      <w:r w:rsidR="0042338A" w:rsidRPr="008977D2">
        <w:rPr>
          <w:sz w:val="28"/>
          <w:szCs w:val="28"/>
          <w:lang w:val="uk-UA"/>
        </w:rPr>
        <w:t xml:space="preserve"> національного інформаційного простору;  створення </w:t>
      </w:r>
      <w:r w:rsidR="0042338A">
        <w:rPr>
          <w:sz w:val="28"/>
          <w:szCs w:val="28"/>
          <w:lang w:val="uk-UA"/>
        </w:rPr>
        <w:t xml:space="preserve">належних </w:t>
      </w:r>
      <w:r w:rsidR="0042338A" w:rsidRPr="008977D2">
        <w:rPr>
          <w:sz w:val="28"/>
          <w:szCs w:val="28"/>
          <w:lang w:val="uk-UA"/>
        </w:rPr>
        <w:t>умов для гармонізації релігійно-конфесійних відносин</w:t>
      </w:r>
      <w:r w:rsidR="0042338A">
        <w:rPr>
          <w:sz w:val="28"/>
          <w:szCs w:val="28"/>
          <w:lang w:val="uk-UA"/>
        </w:rPr>
        <w:t xml:space="preserve"> тощо</w:t>
      </w:r>
      <w:r w:rsidR="0042338A" w:rsidRPr="008977D2">
        <w:rPr>
          <w:sz w:val="28"/>
          <w:szCs w:val="28"/>
          <w:lang w:val="uk-UA"/>
        </w:rPr>
        <w:t>.</w:t>
      </w:r>
      <w:r w:rsidR="0042338A">
        <w:rPr>
          <w:sz w:val="28"/>
          <w:szCs w:val="28"/>
          <w:lang w:val="uk-UA"/>
        </w:rPr>
        <w:t xml:space="preserve"> Відповідно потрібно сформувати і здійснювати належний рівень </w:t>
      </w:r>
      <w:r w:rsidR="0042338A" w:rsidRPr="00410A1A">
        <w:rPr>
          <w:sz w:val="28"/>
          <w:szCs w:val="28"/>
          <w:lang w:val="uk-UA"/>
        </w:rPr>
        <w:t>інституційного забезпечення політики національної безпеки в гуманітарній сфері</w:t>
      </w:r>
      <w:r w:rsidR="0042338A">
        <w:rPr>
          <w:sz w:val="28"/>
          <w:szCs w:val="28"/>
          <w:lang w:val="uk-UA"/>
        </w:rPr>
        <w:t>.</w:t>
      </w:r>
    </w:p>
    <w:p w:rsidR="000B0956" w:rsidRPr="00410A1A" w:rsidRDefault="000B0956" w:rsidP="002A03EF">
      <w:pPr>
        <w:spacing w:after="0"/>
        <w:ind w:firstLine="567"/>
        <w:jc w:val="both"/>
        <w:rPr>
          <w:rFonts w:ascii="Times New Roman" w:hAnsi="Times New Roman" w:cs="Times New Roman"/>
          <w:sz w:val="28"/>
          <w:szCs w:val="28"/>
          <w:lang w:val="uk-UA"/>
        </w:rPr>
      </w:pPr>
      <w:r w:rsidRPr="00410A1A">
        <w:rPr>
          <w:rFonts w:ascii="Times New Roman" w:hAnsi="Times New Roman" w:cs="Times New Roman"/>
          <w:sz w:val="28"/>
          <w:szCs w:val="28"/>
          <w:lang w:val="uk-UA"/>
        </w:rPr>
        <w:t>Контроль за реалізацією політики національної безпеки України в гуманітарній сфері здійснюють Президент України, Парламент, Уряд, Рада національної безпеки і оборони України в межах їхніх повноважень, визначених Конституцією і законами України</w:t>
      </w:r>
      <w:r w:rsidR="00325CDF" w:rsidRPr="00410A1A">
        <w:rPr>
          <w:rFonts w:ascii="Times New Roman" w:hAnsi="Times New Roman" w:cs="Times New Roman"/>
          <w:sz w:val="28"/>
          <w:szCs w:val="28"/>
          <w:lang w:val="uk-UA"/>
        </w:rPr>
        <w:t xml:space="preserve"> [1]</w:t>
      </w:r>
      <w:r w:rsidRPr="00410A1A">
        <w:rPr>
          <w:rFonts w:ascii="Times New Roman" w:hAnsi="Times New Roman" w:cs="Times New Roman"/>
          <w:sz w:val="28"/>
          <w:szCs w:val="28"/>
          <w:lang w:val="uk-UA"/>
        </w:rPr>
        <w:t>.</w:t>
      </w:r>
    </w:p>
    <w:p w:rsidR="000B0956" w:rsidRPr="00410A1A" w:rsidRDefault="000B0956" w:rsidP="002A03EF">
      <w:pPr>
        <w:spacing w:after="0"/>
        <w:ind w:firstLine="567"/>
        <w:jc w:val="both"/>
        <w:rPr>
          <w:rFonts w:ascii="Times New Roman" w:hAnsi="Times New Roman" w:cs="Times New Roman"/>
          <w:sz w:val="28"/>
          <w:szCs w:val="28"/>
          <w:lang w:val="uk-UA"/>
        </w:rPr>
      </w:pPr>
      <w:r w:rsidRPr="00410A1A">
        <w:rPr>
          <w:rFonts w:ascii="Times New Roman" w:hAnsi="Times New Roman" w:cs="Times New Roman"/>
          <w:sz w:val="28"/>
          <w:szCs w:val="28"/>
          <w:lang w:val="uk-UA"/>
        </w:rPr>
        <w:t>Президент України забезпечує здійснення загального керівництва процесу реалізації політики національної безпеки України в гуманітарній сфері.</w:t>
      </w:r>
    </w:p>
    <w:p w:rsidR="000B0956" w:rsidRPr="00410A1A" w:rsidRDefault="000B0956" w:rsidP="002A03EF">
      <w:pPr>
        <w:spacing w:after="0"/>
        <w:ind w:firstLine="567"/>
        <w:jc w:val="both"/>
        <w:rPr>
          <w:rFonts w:ascii="Times New Roman" w:hAnsi="Times New Roman" w:cs="Times New Roman"/>
          <w:sz w:val="28"/>
          <w:szCs w:val="28"/>
          <w:lang w:val="uk-UA"/>
        </w:rPr>
      </w:pPr>
      <w:r w:rsidRPr="00410A1A">
        <w:rPr>
          <w:rFonts w:ascii="Times New Roman" w:hAnsi="Times New Roman" w:cs="Times New Roman"/>
          <w:sz w:val="28"/>
          <w:szCs w:val="28"/>
          <w:lang w:val="uk-UA"/>
        </w:rPr>
        <w:t>Верховна Рада України створює законодавчу базу в сфері формування правової підтримки реалізації політики національної безпеки України в гуманітарній сфері, забезпечує організацію відповідного парламентського контролю.</w:t>
      </w:r>
    </w:p>
    <w:p w:rsidR="000B0956" w:rsidRPr="00410A1A" w:rsidRDefault="000B0956" w:rsidP="002A03EF">
      <w:pPr>
        <w:spacing w:after="0"/>
        <w:ind w:firstLine="567"/>
        <w:jc w:val="both"/>
        <w:rPr>
          <w:rFonts w:ascii="Times New Roman" w:hAnsi="Times New Roman" w:cs="Times New Roman"/>
          <w:sz w:val="28"/>
          <w:szCs w:val="28"/>
          <w:lang w:val="uk-UA"/>
        </w:rPr>
      </w:pPr>
      <w:r w:rsidRPr="00410A1A">
        <w:rPr>
          <w:rFonts w:ascii="Times New Roman" w:hAnsi="Times New Roman" w:cs="Times New Roman"/>
          <w:sz w:val="28"/>
          <w:szCs w:val="28"/>
          <w:lang w:val="uk-UA"/>
        </w:rPr>
        <w:t>Кабінет Міністрів України керуючись Конституцією країни та іншим вітчизняним законодавством, актами Президента України та рішеннями Ради національної безпеки і оборони України, здійснює реалізацію політики національної безпеки України в гуманітарній сфері.</w:t>
      </w:r>
    </w:p>
    <w:p w:rsidR="000B0956" w:rsidRPr="00410A1A" w:rsidRDefault="000B0956" w:rsidP="002A03EF">
      <w:pPr>
        <w:spacing w:after="0"/>
        <w:ind w:firstLine="567"/>
        <w:jc w:val="both"/>
        <w:rPr>
          <w:rFonts w:ascii="Times New Roman" w:hAnsi="Times New Roman" w:cs="Times New Roman"/>
          <w:sz w:val="28"/>
          <w:szCs w:val="28"/>
          <w:lang w:val="uk-UA"/>
        </w:rPr>
      </w:pPr>
      <w:r w:rsidRPr="00410A1A">
        <w:rPr>
          <w:rFonts w:ascii="Times New Roman" w:hAnsi="Times New Roman" w:cs="Times New Roman"/>
          <w:sz w:val="28"/>
          <w:szCs w:val="28"/>
          <w:lang w:val="uk-UA"/>
        </w:rPr>
        <w:lastRenderedPageBreak/>
        <w:t>Рада національної безпеки і оборони України координує та контролює діяльність органів виконавчої влади із реалізації політики національної безпеки України в гуманітарній сфері, вносить Президентові України пропозиції щодо її уточнення та ресурсного забезпечення.</w:t>
      </w:r>
    </w:p>
    <w:p w:rsidR="000B0956" w:rsidRPr="00410A1A" w:rsidRDefault="000B0956" w:rsidP="002A03EF">
      <w:pPr>
        <w:spacing w:after="0"/>
        <w:ind w:firstLine="567"/>
        <w:jc w:val="both"/>
        <w:rPr>
          <w:rFonts w:ascii="Times New Roman" w:hAnsi="Times New Roman" w:cs="Times New Roman"/>
          <w:sz w:val="28"/>
          <w:szCs w:val="28"/>
          <w:lang w:val="uk-UA"/>
        </w:rPr>
      </w:pPr>
      <w:r w:rsidRPr="00410A1A">
        <w:rPr>
          <w:rFonts w:ascii="Times New Roman" w:hAnsi="Times New Roman" w:cs="Times New Roman"/>
          <w:sz w:val="28"/>
          <w:szCs w:val="28"/>
          <w:lang w:val="uk-UA"/>
        </w:rPr>
        <w:t>Місцеві державні  адміністрації  та  органи  місцевого самоврядування забезпечують вирішення питань у сфері гуманітарної безпеки, віднесених законодавством до їхньої компетенції.</w:t>
      </w:r>
    </w:p>
    <w:p w:rsidR="000B0956" w:rsidRPr="00410A1A" w:rsidRDefault="000B0956" w:rsidP="002A03EF">
      <w:pPr>
        <w:spacing w:after="0"/>
        <w:ind w:firstLine="567"/>
        <w:jc w:val="both"/>
        <w:rPr>
          <w:rFonts w:ascii="Times New Roman" w:hAnsi="Times New Roman" w:cs="Times New Roman"/>
          <w:sz w:val="28"/>
          <w:szCs w:val="28"/>
          <w:lang w:val="uk-UA"/>
        </w:rPr>
      </w:pPr>
      <w:r w:rsidRPr="00410A1A">
        <w:rPr>
          <w:rFonts w:ascii="Times New Roman" w:hAnsi="Times New Roman" w:cs="Times New Roman"/>
          <w:sz w:val="28"/>
          <w:szCs w:val="28"/>
          <w:lang w:val="uk-UA"/>
        </w:rPr>
        <w:t>Центральні органи виконавчої влади України утворені відповідно до законів України, в межах своїх повноважень забезпечують виконання передбачених Конституцією і законами України, актами Президента України, Кабінету Міністрів України, рішеннями Ради національної безпеки і оборони України завдань щодо реалізації завдань гуманітарної безпеки</w:t>
      </w:r>
      <w:r w:rsidR="00325CDF" w:rsidRPr="00410A1A">
        <w:rPr>
          <w:rFonts w:ascii="Times New Roman" w:hAnsi="Times New Roman" w:cs="Times New Roman"/>
          <w:sz w:val="28"/>
          <w:szCs w:val="28"/>
          <w:lang w:val="uk-UA"/>
        </w:rPr>
        <w:t>[1]</w:t>
      </w:r>
      <w:r w:rsidRPr="00410A1A">
        <w:rPr>
          <w:rFonts w:ascii="Times New Roman" w:hAnsi="Times New Roman" w:cs="Times New Roman"/>
          <w:sz w:val="28"/>
          <w:szCs w:val="28"/>
          <w:lang w:val="uk-UA"/>
        </w:rPr>
        <w:t>.</w:t>
      </w:r>
    </w:p>
    <w:p w:rsidR="000B0956" w:rsidRPr="00410A1A" w:rsidRDefault="000B0956" w:rsidP="002A03EF">
      <w:pPr>
        <w:spacing w:after="0"/>
        <w:ind w:firstLine="567"/>
        <w:jc w:val="both"/>
        <w:rPr>
          <w:rFonts w:ascii="Times New Roman" w:hAnsi="Times New Roman" w:cs="Times New Roman"/>
          <w:sz w:val="28"/>
          <w:szCs w:val="28"/>
          <w:lang w:val="uk-UA"/>
        </w:rPr>
      </w:pPr>
      <w:r w:rsidRPr="00410A1A">
        <w:rPr>
          <w:rFonts w:ascii="Times New Roman" w:hAnsi="Times New Roman" w:cs="Times New Roman"/>
          <w:sz w:val="28"/>
          <w:szCs w:val="28"/>
          <w:lang w:val="uk-UA"/>
        </w:rPr>
        <w:t>Суб'єктами політики національної безпеки в гуманітарній сфері є також</w:t>
      </w:r>
      <w:r w:rsidRPr="00410A1A">
        <w:rPr>
          <w:rFonts w:ascii="Times New Roman" w:hAnsi="Times New Roman" w:cs="Times New Roman"/>
          <w:b/>
          <w:sz w:val="28"/>
          <w:szCs w:val="28"/>
          <w:lang w:val="uk-UA"/>
        </w:rPr>
        <w:t xml:space="preserve"> </w:t>
      </w:r>
      <w:r w:rsidRPr="00410A1A">
        <w:rPr>
          <w:rFonts w:ascii="Times New Roman" w:hAnsi="Times New Roman" w:cs="Times New Roman"/>
          <w:sz w:val="28"/>
          <w:szCs w:val="28"/>
          <w:lang w:val="uk-UA"/>
        </w:rPr>
        <w:t>громадяни України. Вони через участь у виборах, референдумах та через інші прямі форми реалізації своїх політичних прав, а також через виборні органи державної влади та органи місцевого самоврядування, реалізують національні інтереси, добровільно і в порядку виконання конституційних обов'язків здійснюють заходи, визначені законодавством України щодо забезпечення її національної безпеки; як безпосередньо, так і через об'єднання громадян, привертають увагу суспільних і державних інститутів до небезпечних явищ і процесів у гуманітарній сфері життєдіяльності країни; у законний спосіб і законними засобами захищають власні права та інтереси, а також власну безпеку.</w:t>
      </w:r>
    </w:p>
    <w:p w:rsidR="000B0956" w:rsidRPr="00410A1A" w:rsidRDefault="000B0956" w:rsidP="002A03EF">
      <w:pPr>
        <w:spacing w:after="0"/>
        <w:ind w:firstLine="567"/>
        <w:jc w:val="both"/>
        <w:rPr>
          <w:rFonts w:ascii="Times New Roman" w:hAnsi="Times New Roman" w:cs="Times New Roman"/>
          <w:sz w:val="28"/>
          <w:szCs w:val="28"/>
          <w:lang w:val="uk-UA"/>
        </w:rPr>
      </w:pPr>
      <w:r w:rsidRPr="00410A1A">
        <w:rPr>
          <w:rFonts w:ascii="Times New Roman" w:hAnsi="Times New Roman" w:cs="Times New Roman"/>
          <w:sz w:val="28"/>
          <w:szCs w:val="28"/>
          <w:lang w:val="uk-UA"/>
        </w:rPr>
        <w:t xml:space="preserve">Важливу роль у реалізації політики національної безпеки у гуманітарній сфері повинні відігравати інституції громадянського суспільства, діяльність яких спрямована на здійснення громадського контролю щодо додержання законності в сфері захисту прав і свобод людини та громадянина, забезпечення адекватності системи національної безпеки загрозам національним інтересам. Дослідник Г.В. Новицький вважає, що ключовими складовими процесу забезпечення національної безпеки повинні стати аналіз, прогнозування та контроль громадянським суспільством стану об’єктів національної безпеки. </w:t>
      </w:r>
      <w:r w:rsidRPr="00410A1A">
        <w:rPr>
          <w:rFonts w:ascii="Times New Roman" w:hAnsi="Times New Roman" w:cs="Times New Roman"/>
          <w:sz w:val="28"/>
          <w:szCs w:val="28"/>
        </w:rPr>
        <w:t>За такого підходу вся діяльність держави може бути врегульована та оцінена через призму національної безпеки шляхом поступового створення відповідної галузі права в системі права України. Це</w:t>
      </w:r>
      <w:r w:rsidRPr="00410A1A">
        <w:rPr>
          <w:rFonts w:ascii="Times New Roman" w:hAnsi="Times New Roman" w:cs="Times New Roman"/>
          <w:sz w:val="28"/>
          <w:szCs w:val="28"/>
          <w:lang w:val="uk-UA"/>
        </w:rPr>
        <w:t xml:space="preserve"> буде сприяти формуванню </w:t>
      </w:r>
      <w:r w:rsidRPr="00410A1A">
        <w:rPr>
          <w:rFonts w:ascii="Times New Roman" w:hAnsi="Times New Roman" w:cs="Times New Roman"/>
          <w:sz w:val="28"/>
          <w:szCs w:val="28"/>
        </w:rPr>
        <w:t>договірної (безпекової) моделі держави в Україні</w:t>
      </w:r>
      <w:r w:rsidR="00325CDF" w:rsidRPr="00410A1A">
        <w:rPr>
          <w:rFonts w:ascii="Times New Roman" w:hAnsi="Times New Roman" w:cs="Times New Roman"/>
          <w:sz w:val="28"/>
          <w:szCs w:val="28"/>
        </w:rPr>
        <w:t>[</w:t>
      </w:r>
      <w:r w:rsidR="00325CDF" w:rsidRPr="00410A1A">
        <w:rPr>
          <w:rFonts w:ascii="Times New Roman" w:hAnsi="Times New Roman" w:cs="Times New Roman"/>
          <w:sz w:val="28"/>
          <w:szCs w:val="28"/>
          <w:lang w:val="uk-UA"/>
        </w:rPr>
        <w:t>2, с. 132</w:t>
      </w:r>
      <w:r w:rsidR="00325CDF" w:rsidRPr="00410A1A">
        <w:rPr>
          <w:rFonts w:ascii="Times New Roman" w:hAnsi="Times New Roman" w:cs="Times New Roman"/>
          <w:sz w:val="28"/>
          <w:szCs w:val="28"/>
        </w:rPr>
        <w:t>]</w:t>
      </w:r>
      <w:r w:rsidRPr="00410A1A">
        <w:rPr>
          <w:rFonts w:ascii="Times New Roman" w:hAnsi="Times New Roman" w:cs="Times New Roman"/>
          <w:sz w:val="28"/>
          <w:szCs w:val="28"/>
          <w:lang w:val="uk-UA"/>
        </w:rPr>
        <w:t xml:space="preserve">. </w:t>
      </w:r>
    </w:p>
    <w:p w:rsidR="000B0956" w:rsidRPr="00410A1A" w:rsidRDefault="000B0956" w:rsidP="002A03EF">
      <w:pPr>
        <w:pStyle w:val="a6"/>
        <w:spacing w:before="0" w:beforeAutospacing="0" w:after="0" w:afterAutospacing="0" w:line="276" w:lineRule="auto"/>
        <w:ind w:firstLine="567"/>
        <w:jc w:val="both"/>
        <w:rPr>
          <w:sz w:val="28"/>
          <w:szCs w:val="28"/>
          <w:lang w:val="uk-UA"/>
        </w:rPr>
      </w:pPr>
      <w:r w:rsidRPr="00410A1A">
        <w:rPr>
          <w:sz w:val="28"/>
          <w:szCs w:val="28"/>
          <w:lang w:val="uk-UA"/>
        </w:rPr>
        <w:lastRenderedPageBreak/>
        <w:t>Відтак слід констатувати, що лише в активній взаємодії з громадськими інституціями Українська держава зможе побудувати ефективну політику в гуманітарній галузі, покликану забезпечити духовну єдність українського народу, стабільність та динамізм прогресивного розвитку всього суспільства.</w:t>
      </w:r>
    </w:p>
    <w:p w:rsidR="000B0956" w:rsidRPr="00410A1A" w:rsidRDefault="000B0956" w:rsidP="002A03EF">
      <w:pPr>
        <w:spacing w:after="0"/>
        <w:ind w:firstLine="567"/>
        <w:jc w:val="both"/>
        <w:rPr>
          <w:rFonts w:ascii="Times New Roman" w:eastAsia="Times New Roman" w:hAnsi="Times New Roman" w:cs="Times New Roman"/>
          <w:sz w:val="28"/>
          <w:szCs w:val="28"/>
          <w:lang w:val="uk-UA"/>
        </w:rPr>
      </w:pPr>
      <w:r w:rsidRPr="00410A1A">
        <w:rPr>
          <w:rFonts w:ascii="Times New Roman" w:hAnsi="Times New Roman" w:cs="Times New Roman"/>
          <w:sz w:val="28"/>
          <w:szCs w:val="28"/>
          <w:lang w:val="uk-UA"/>
        </w:rPr>
        <w:t xml:space="preserve">В даному контексті слід відзначити активну діяльність Громадської гуманітарної ради при Президентові України, створеної </w:t>
      </w:r>
      <w:r w:rsidRPr="00410A1A">
        <w:rPr>
          <w:rFonts w:ascii="Times New Roman" w:eastAsia="Times New Roman" w:hAnsi="Times New Roman" w:cs="Times New Roman"/>
          <w:sz w:val="28"/>
          <w:szCs w:val="28"/>
          <w:lang w:val="uk-UA"/>
        </w:rPr>
        <w:t>2 квітня 2010 року. Саме Громадська гуманітарна рада (ГГР) як консультативно-дорадчий орган при Президентові України повинна стати дієвим механізмом об’єднання зусиль органів державної влади і громадськості у вирішенні найважливіших питань гуманітарного розвитку, впровадження системних реформ, дотримання прав і свобод людини в гуманітарній царині</w:t>
      </w:r>
      <w:r w:rsidR="00325CDF" w:rsidRPr="00410A1A">
        <w:rPr>
          <w:rFonts w:ascii="Times New Roman" w:eastAsia="Times New Roman" w:hAnsi="Times New Roman" w:cs="Times New Roman"/>
          <w:sz w:val="28"/>
          <w:szCs w:val="28"/>
          <w:lang w:val="uk-UA"/>
        </w:rPr>
        <w:t xml:space="preserve"> [3]</w:t>
      </w:r>
      <w:r w:rsidRPr="00410A1A">
        <w:rPr>
          <w:rFonts w:ascii="Times New Roman" w:eastAsia="Times New Roman" w:hAnsi="Times New Roman" w:cs="Times New Roman"/>
          <w:sz w:val="28"/>
          <w:szCs w:val="28"/>
          <w:lang w:val="uk-UA"/>
        </w:rPr>
        <w:t xml:space="preserve">. </w:t>
      </w:r>
    </w:p>
    <w:p w:rsidR="000B0956" w:rsidRPr="00410A1A" w:rsidRDefault="000B0956" w:rsidP="002A03EF">
      <w:pPr>
        <w:spacing w:after="0"/>
        <w:ind w:firstLine="567"/>
        <w:jc w:val="both"/>
        <w:rPr>
          <w:rFonts w:ascii="Times New Roman" w:eastAsia="Times New Roman" w:hAnsi="Times New Roman" w:cs="Times New Roman"/>
          <w:sz w:val="28"/>
          <w:szCs w:val="28"/>
          <w:lang w:val="uk-UA"/>
        </w:rPr>
      </w:pPr>
      <w:r w:rsidRPr="00410A1A">
        <w:rPr>
          <w:rFonts w:ascii="Times New Roman" w:eastAsia="Times New Roman" w:hAnsi="Times New Roman" w:cs="Times New Roman"/>
          <w:sz w:val="28"/>
          <w:szCs w:val="28"/>
          <w:lang w:val="uk-UA"/>
        </w:rPr>
        <w:t xml:space="preserve">Склад ГГР при Президентові станом на </w:t>
      </w:r>
      <w:r w:rsidR="00205E14">
        <w:rPr>
          <w:rFonts w:ascii="Times New Roman" w:eastAsia="Times New Roman" w:hAnsi="Times New Roman" w:cs="Times New Roman"/>
          <w:sz w:val="28"/>
          <w:szCs w:val="28"/>
          <w:lang w:val="uk-UA"/>
        </w:rPr>
        <w:t>початок 2013</w:t>
      </w:r>
      <w:r w:rsidR="00A466DC" w:rsidRPr="00410A1A">
        <w:rPr>
          <w:rFonts w:ascii="Times New Roman" w:eastAsia="Times New Roman" w:hAnsi="Times New Roman" w:cs="Times New Roman"/>
          <w:sz w:val="28"/>
          <w:szCs w:val="28"/>
          <w:lang w:val="uk-UA"/>
        </w:rPr>
        <w:t xml:space="preserve"> р. складається з 34</w:t>
      </w:r>
      <w:r w:rsidRPr="00410A1A">
        <w:rPr>
          <w:rFonts w:ascii="Times New Roman" w:eastAsia="Times New Roman" w:hAnsi="Times New Roman" w:cs="Times New Roman"/>
          <w:sz w:val="28"/>
          <w:szCs w:val="28"/>
          <w:lang w:val="uk-UA"/>
        </w:rPr>
        <w:t xml:space="preserve"> осіб. Структурно Рада складається з таких робочих груп: </w:t>
      </w:r>
      <w:hyperlink r:id="rId8" w:history="1">
        <w:r w:rsidRPr="00410A1A">
          <w:rPr>
            <w:rFonts w:ascii="Times New Roman" w:eastAsia="Times New Roman" w:hAnsi="Times New Roman" w:cs="Times New Roman"/>
            <w:sz w:val="28"/>
            <w:szCs w:val="28"/>
            <w:lang w:val="uk-UA"/>
          </w:rPr>
          <w:t>Робоча група з питань освіти і науки</w:t>
        </w:r>
      </w:hyperlink>
      <w:r w:rsidRPr="00410A1A">
        <w:rPr>
          <w:rFonts w:ascii="Times New Roman" w:eastAsia="Times New Roman" w:hAnsi="Times New Roman" w:cs="Times New Roman"/>
          <w:sz w:val="28"/>
          <w:szCs w:val="28"/>
          <w:lang w:val="uk-UA"/>
        </w:rPr>
        <w:t xml:space="preserve">; </w:t>
      </w:r>
      <w:hyperlink r:id="rId9" w:history="1">
        <w:r w:rsidRPr="00410A1A">
          <w:rPr>
            <w:rFonts w:ascii="Times New Roman" w:eastAsia="Times New Roman" w:hAnsi="Times New Roman" w:cs="Times New Roman"/>
            <w:sz w:val="28"/>
            <w:szCs w:val="28"/>
            <w:lang w:val="uk-UA"/>
          </w:rPr>
          <w:t>Робоча група з питань культури і мистецтва</w:t>
        </w:r>
      </w:hyperlink>
      <w:r w:rsidRPr="00410A1A">
        <w:rPr>
          <w:rFonts w:ascii="Times New Roman" w:eastAsia="Times New Roman" w:hAnsi="Times New Roman" w:cs="Times New Roman"/>
          <w:sz w:val="28"/>
          <w:szCs w:val="28"/>
          <w:lang w:val="uk-UA"/>
        </w:rPr>
        <w:t xml:space="preserve">; </w:t>
      </w:r>
      <w:hyperlink r:id="rId10" w:history="1">
        <w:r w:rsidRPr="00410A1A">
          <w:rPr>
            <w:rFonts w:ascii="Times New Roman" w:eastAsia="Times New Roman" w:hAnsi="Times New Roman" w:cs="Times New Roman"/>
            <w:sz w:val="28"/>
            <w:szCs w:val="28"/>
            <w:lang w:val="uk-UA"/>
          </w:rPr>
          <w:t>Робоча група з охорони здоров'я, фізичної культури та екологічної безпеки</w:t>
        </w:r>
      </w:hyperlink>
      <w:r w:rsidRPr="00410A1A">
        <w:rPr>
          <w:rFonts w:ascii="Times New Roman" w:eastAsia="Times New Roman" w:hAnsi="Times New Roman" w:cs="Times New Roman"/>
          <w:sz w:val="28"/>
          <w:szCs w:val="28"/>
          <w:lang w:val="uk-UA"/>
        </w:rPr>
        <w:t xml:space="preserve">; </w:t>
      </w:r>
      <w:hyperlink r:id="rId11" w:history="1">
        <w:r w:rsidRPr="00410A1A">
          <w:rPr>
            <w:rFonts w:ascii="Times New Roman" w:eastAsia="Times New Roman" w:hAnsi="Times New Roman" w:cs="Times New Roman"/>
            <w:sz w:val="28"/>
            <w:szCs w:val="28"/>
            <w:lang w:val="uk-UA"/>
          </w:rPr>
          <w:t>Робоча група з суспільних комунікацій</w:t>
        </w:r>
      </w:hyperlink>
      <w:r w:rsidRPr="00410A1A">
        <w:rPr>
          <w:rFonts w:ascii="Times New Roman" w:eastAsia="Times New Roman" w:hAnsi="Times New Roman" w:cs="Times New Roman"/>
          <w:sz w:val="28"/>
          <w:szCs w:val="28"/>
          <w:lang w:val="uk-UA"/>
        </w:rPr>
        <w:t xml:space="preserve">; </w:t>
      </w:r>
      <w:hyperlink r:id="rId12" w:history="1">
        <w:r w:rsidRPr="00410A1A">
          <w:rPr>
            <w:rFonts w:ascii="Times New Roman" w:eastAsia="Times New Roman" w:hAnsi="Times New Roman" w:cs="Times New Roman"/>
            <w:sz w:val="28"/>
            <w:szCs w:val="28"/>
            <w:lang w:val="uk-UA"/>
          </w:rPr>
          <w:t>Робоча група із міжнаціональних і державно-церковних відносин.</w:t>
        </w:r>
      </w:hyperlink>
      <w:r w:rsidRPr="00410A1A">
        <w:rPr>
          <w:rFonts w:ascii="Times New Roman" w:eastAsia="Times New Roman" w:hAnsi="Times New Roman" w:cs="Times New Roman"/>
          <w:sz w:val="28"/>
          <w:szCs w:val="28"/>
          <w:lang w:val="uk-UA"/>
        </w:rPr>
        <w:t xml:space="preserve"> </w:t>
      </w:r>
    </w:p>
    <w:p w:rsidR="000B0956" w:rsidRPr="00410A1A" w:rsidRDefault="000B0956" w:rsidP="002A03EF">
      <w:pPr>
        <w:spacing w:after="0"/>
        <w:ind w:firstLine="567"/>
        <w:jc w:val="both"/>
        <w:rPr>
          <w:rFonts w:ascii="Times New Roman" w:eastAsia="Times New Roman" w:hAnsi="Times New Roman" w:cs="Times New Roman"/>
          <w:sz w:val="28"/>
          <w:szCs w:val="28"/>
          <w:lang w:val="uk-UA"/>
        </w:rPr>
      </w:pPr>
      <w:r w:rsidRPr="00410A1A">
        <w:rPr>
          <w:rFonts w:ascii="Times New Roman" w:eastAsia="Times New Roman" w:hAnsi="Times New Roman" w:cs="Times New Roman"/>
          <w:sz w:val="28"/>
          <w:szCs w:val="28"/>
          <w:lang w:val="uk-UA"/>
        </w:rPr>
        <w:t xml:space="preserve">За дорученням Президента аналогічні Ради були створені також при Раді Міністрів АР Крим, обласних, Київській та Севастопольській міських державних адміністраціях, які на місцях повинні забезпечувати реалізацію державної гуманітарної політики. </w:t>
      </w:r>
    </w:p>
    <w:p w:rsidR="000B0956" w:rsidRPr="00410A1A" w:rsidRDefault="000B0956" w:rsidP="002A03EF">
      <w:pPr>
        <w:spacing w:after="0"/>
        <w:ind w:firstLine="567"/>
        <w:jc w:val="both"/>
        <w:rPr>
          <w:rFonts w:ascii="Times New Roman" w:eastAsia="Times New Roman" w:hAnsi="Times New Roman" w:cs="Times New Roman"/>
          <w:sz w:val="28"/>
          <w:szCs w:val="28"/>
          <w:lang w:val="uk-UA"/>
        </w:rPr>
      </w:pPr>
      <w:r w:rsidRPr="00410A1A">
        <w:rPr>
          <w:rFonts w:ascii="Times New Roman" w:eastAsia="Times New Roman" w:hAnsi="Times New Roman" w:cs="Times New Roman"/>
          <w:sz w:val="28"/>
          <w:szCs w:val="28"/>
          <w:lang w:val="uk-UA"/>
        </w:rPr>
        <w:t xml:space="preserve">Слід відзначити, що певні кроки в цьому напрямку здійснювали і попередні Президенти. Зокрема відповідно до розпорядженням Л. Кучми від 21 січня 2000р була сформована Комісія з розроблення Концепції розвитку гуманітарної сфери до складу якої увійшли політики, керівники та експерти провідних наукових та освітніх закладів держави, представники органів влади. Проте діяльність цієї Комісії в значній мірі не вирішила проблеми даної галузі, що зумовлено здебільшого політичними чинниками. </w:t>
      </w:r>
    </w:p>
    <w:p w:rsidR="000B0956" w:rsidRPr="00410A1A" w:rsidRDefault="000B0956" w:rsidP="002A03EF">
      <w:pPr>
        <w:spacing w:after="0"/>
        <w:ind w:firstLine="567"/>
        <w:jc w:val="both"/>
        <w:rPr>
          <w:rFonts w:ascii="Times New Roman" w:eastAsia="Times New Roman" w:hAnsi="Times New Roman" w:cs="Times New Roman"/>
          <w:sz w:val="28"/>
          <w:szCs w:val="28"/>
          <w:lang w:val="uk-UA"/>
        </w:rPr>
      </w:pPr>
      <w:r w:rsidRPr="00410A1A">
        <w:rPr>
          <w:rFonts w:ascii="Times New Roman" w:hAnsi="Times New Roman" w:cs="Times New Roman"/>
          <w:iCs/>
          <w:sz w:val="28"/>
          <w:szCs w:val="28"/>
          <w:lang w:val="uk-UA"/>
        </w:rPr>
        <w:t xml:space="preserve">Значну увагу розвиткові гуманітарної сфери приділяв третій Президент України В.Ющенко. </w:t>
      </w:r>
      <w:r w:rsidRPr="00410A1A">
        <w:rPr>
          <w:rFonts w:ascii="Times New Roman" w:hAnsi="Times New Roman" w:cs="Times New Roman"/>
          <w:sz w:val="28"/>
          <w:szCs w:val="28"/>
          <w:lang w:val="uk-UA"/>
        </w:rPr>
        <w:t xml:space="preserve">Визначальною темою його політики в гуманітарній сфері було висвітлення проблем Голодомору в Україні. З його ініціативою було підготовлено і прийнято Закон «Про Голодомор 1932-1933 років в Україні». Було також реалізовано ряд Указів Президента, спрямованих на формування історичної пам’яті Українського </w:t>
      </w:r>
      <w:r w:rsidRPr="00410A1A">
        <w:rPr>
          <w:rFonts w:ascii="Times New Roman" w:hAnsi="Times New Roman" w:cs="Times New Roman"/>
          <w:sz w:val="28"/>
          <w:szCs w:val="28"/>
          <w:lang w:val="uk-UA"/>
        </w:rPr>
        <w:lastRenderedPageBreak/>
        <w:t xml:space="preserve">народу. </w:t>
      </w:r>
      <w:r w:rsidRPr="00410A1A">
        <w:rPr>
          <w:rFonts w:ascii="Times New Roman" w:eastAsia="Times New Roman" w:hAnsi="Times New Roman" w:cs="Times New Roman"/>
          <w:sz w:val="28"/>
          <w:szCs w:val="28"/>
          <w:lang w:val="uk-UA"/>
        </w:rPr>
        <w:t>При підтримці В. Ющенка був розроблений проект Концепції гуманітарного розвитку України. Він був представлений для обговорення 27 березня 2008 р. на Форумі української інтелігенції. Концепція була позитивно оцінена більшістю експертів, хоча й мала ряд недоліків, зокрема не були чітко прописані механізми реалізації запропонованих рішень. Так відомий експерт М. Жулинський в контексті обговорення даного документу, зазначив про важливість розробки і прийняття Концепції гуманітарного розвитку кожного регіону нашої країни( області, міста та району нашої держави). На жаль внаслідок складної соціально-політичної ситуації в державі протягом 2008-2009 рр. ухваленням Верховною Радою Концепції гуманітарного розвитку України не відбулося.</w:t>
      </w:r>
    </w:p>
    <w:p w:rsidR="000B0956" w:rsidRPr="00410A1A" w:rsidRDefault="000B0956" w:rsidP="002A03EF">
      <w:pPr>
        <w:spacing w:after="0"/>
        <w:ind w:firstLine="567"/>
        <w:jc w:val="both"/>
        <w:rPr>
          <w:rFonts w:ascii="Times New Roman" w:eastAsia="Times New Roman" w:hAnsi="Times New Roman" w:cs="Times New Roman"/>
          <w:sz w:val="28"/>
          <w:szCs w:val="28"/>
          <w:lang w:val="uk-UA"/>
        </w:rPr>
      </w:pPr>
      <w:r w:rsidRPr="00410A1A">
        <w:rPr>
          <w:rFonts w:ascii="Times New Roman" w:eastAsia="Times New Roman" w:hAnsi="Times New Roman" w:cs="Times New Roman"/>
          <w:sz w:val="28"/>
          <w:szCs w:val="28"/>
          <w:lang w:val="uk-UA"/>
        </w:rPr>
        <w:t>При формуванні консультативно-дорадчих органів з гуманітарних питань при Голові держави або його адміністрації враховувався досвід інших країн. Зокрема для формування гуманітарної політики Російській Федерації було створено сім рад та комісій при Президентові РФ, найбільш важливі серед яких: Рада з питань сприяння розвитку інститутів громадянського суспільства і прав людини, Рада з питань культури та мистецтва, Рада з питань розвитку місцевого самоврядування, Рада у справах інвалідів, Рада із взаємодії з релігійними об’єднаннями, Рада з науки, технологій та освіти та ін</w:t>
      </w:r>
      <w:r w:rsidR="00A466DC" w:rsidRPr="00410A1A">
        <w:rPr>
          <w:rFonts w:ascii="Times New Roman" w:eastAsia="Times New Roman" w:hAnsi="Times New Roman" w:cs="Times New Roman"/>
          <w:sz w:val="28"/>
          <w:szCs w:val="28"/>
          <w:lang w:val="uk-UA"/>
        </w:rPr>
        <w:t>.</w:t>
      </w:r>
      <w:r w:rsidRPr="00410A1A">
        <w:rPr>
          <w:rFonts w:ascii="Times New Roman" w:eastAsia="Times New Roman" w:hAnsi="Times New Roman" w:cs="Times New Roman"/>
          <w:sz w:val="28"/>
          <w:szCs w:val="28"/>
          <w:lang w:val="uk-UA"/>
        </w:rPr>
        <w:t xml:space="preserve"> </w:t>
      </w:r>
      <w:r w:rsidR="00325CDF" w:rsidRPr="00410A1A">
        <w:rPr>
          <w:rFonts w:ascii="Times New Roman" w:eastAsia="Times New Roman" w:hAnsi="Times New Roman" w:cs="Times New Roman"/>
          <w:sz w:val="28"/>
          <w:szCs w:val="28"/>
          <w:lang w:val="uk-UA"/>
        </w:rPr>
        <w:t>[4]</w:t>
      </w:r>
      <w:r w:rsidRPr="00410A1A">
        <w:rPr>
          <w:rFonts w:ascii="Times New Roman" w:eastAsia="Times New Roman" w:hAnsi="Times New Roman" w:cs="Times New Roman"/>
          <w:sz w:val="28"/>
          <w:szCs w:val="28"/>
          <w:lang w:val="uk-UA"/>
        </w:rPr>
        <w:t xml:space="preserve">. </w:t>
      </w:r>
    </w:p>
    <w:p w:rsidR="000B0956" w:rsidRPr="00410A1A" w:rsidRDefault="000B0956" w:rsidP="002A03EF">
      <w:pPr>
        <w:spacing w:after="0"/>
        <w:ind w:firstLine="567"/>
        <w:jc w:val="both"/>
        <w:rPr>
          <w:rFonts w:ascii="Times New Roman" w:eastAsia="Times New Roman" w:hAnsi="Times New Roman" w:cs="Times New Roman"/>
          <w:sz w:val="28"/>
          <w:szCs w:val="28"/>
        </w:rPr>
      </w:pPr>
      <w:r w:rsidRPr="00410A1A">
        <w:rPr>
          <w:rFonts w:ascii="Times New Roman" w:eastAsia="Times New Roman" w:hAnsi="Times New Roman" w:cs="Times New Roman"/>
          <w:sz w:val="28"/>
          <w:szCs w:val="28"/>
          <w:lang w:val="uk-UA"/>
        </w:rPr>
        <w:t>В Латвії з метою формування і реалізації гуманітарної політики держави були створені такі консультативно-дорадчі органи при Главі держави: Комісія з підтримки державної мови, Консультативна рада з питань національних меншин, Комісія істориків Латвії, інші</w:t>
      </w:r>
      <w:r w:rsidR="00325CDF" w:rsidRPr="00410A1A">
        <w:rPr>
          <w:rFonts w:ascii="Times New Roman" w:eastAsia="Times New Roman" w:hAnsi="Times New Roman" w:cs="Times New Roman"/>
          <w:sz w:val="28"/>
          <w:szCs w:val="28"/>
          <w:lang w:val="uk-UA"/>
        </w:rPr>
        <w:t>[5]</w:t>
      </w:r>
      <w:r w:rsidRPr="00410A1A">
        <w:rPr>
          <w:rFonts w:ascii="Times New Roman" w:eastAsia="Times New Roman" w:hAnsi="Times New Roman" w:cs="Times New Roman"/>
          <w:sz w:val="28"/>
          <w:szCs w:val="28"/>
          <w:lang w:val="uk-UA"/>
        </w:rPr>
        <w:t>. В Естонії в гуманітарній сфері діють Естонська рада співробітництва, Академічна консультативна рада, Естонський інститут пам’</w:t>
      </w:r>
      <w:r w:rsidRPr="00410A1A">
        <w:rPr>
          <w:rFonts w:ascii="Times New Roman" w:eastAsia="Times New Roman" w:hAnsi="Times New Roman" w:cs="Times New Roman"/>
          <w:sz w:val="28"/>
          <w:szCs w:val="28"/>
        </w:rPr>
        <w:t>яті</w:t>
      </w:r>
      <w:r w:rsidR="00325CDF" w:rsidRPr="00410A1A">
        <w:rPr>
          <w:rFonts w:ascii="Times New Roman" w:eastAsia="Times New Roman" w:hAnsi="Times New Roman" w:cs="Times New Roman"/>
          <w:sz w:val="28"/>
          <w:szCs w:val="28"/>
        </w:rPr>
        <w:t>[</w:t>
      </w:r>
      <w:r w:rsidR="003A0C3B" w:rsidRPr="00410A1A">
        <w:rPr>
          <w:rFonts w:ascii="Times New Roman" w:eastAsia="Times New Roman" w:hAnsi="Times New Roman" w:cs="Times New Roman"/>
          <w:sz w:val="28"/>
          <w:szCs w:val="28"/>
          <w:lang w:val="uk-UA"/>
        </w:rPr>
        <w:t>6</w:t>
      </w:r>
      <w:r w:rsidR="00325CDF" w:rsidRPr="00410A1A">
        <w:rPr>
          <w:rFonts w:ascii="Times New Roman" w:eastAsia="Times New Roman" w:hAnsi="Times New Roman" w:cs="Times New Roman"/>
          <w:sz w:val="28"/>
          <w:szCs w:val="28"/>
        </w:rPr>
        <w:t>]</w:t>
      </w:r>
      <w:r w:rsidRPr="00410A1A">
        <w:rPr>
          <w:rFonts w:ascii="Times New Roman" w:eastAsia="Times New Roman" w:hAnsi="Times New Roman" w:cs="Times New Roman"/>
          <w:sz w:val="28"/>
          <w:szCs w:val="28"/>
        </w:rPr>
        <w:t xml:space="preserve">. </w:t>
      </w:r>
      <w:r w:rsidR="00205E14">
        <w:rPr>
          <w:rFonts w:ascii="Times New Roman" w:eastAsia="Times New Roman" w:hAnsi="Times New Roman" w:cs="Times New Roman"/>
          <w:sz w:val="28"/>
          <w:szCs w:val="28"/>
          <w:lang w:val="uk-UA"/>
        </w:rPr>
        <w:t>В Казахстані активно діють</w:t>
      </w:r>
      <w:r w:rsidRPr="00410A1A">
        <w:rPr>
          <w:rFonts w:ascii="Times New Roman" w:eastAsia="Times New Roman" w:hAnsi="Times New Roman" w:cs="Times New Roman"/>
          <w:sz w:val="28"/>
          <w:szCs w:val="28"/>
          <w:lang w:val="uk-UA"/>
        </w:rPr>
        <w:t>: Національна комісія в справах жінок та сімейно-демографічної політики, Комісія з прав людини, Громадська рада в справах ЗМІ тощо</w:t>
      </w:r>
      <w:r w:rsidR="00325CDF" w:rsidRPr="00410A1A">
        <w:rPr>
          <w:rFonts w:ascii="Times New Roman" w:eastAsia="Times New Roman" w:hAnsi="Times New Roman" w:cs="Times New Roman"/>
          <w:sz w:val="28"/>
          <w:szCs w:val="28"/>
          <w:lang w:val="uk-UA"/>
        </w:rPr>
        <w:t>[</w:t>
      </w:r>
      <w:r w:rsidR="003A0C3B" w:rsidRPr="00410A1A">
        <w:rPr>
          <w:rFonts w:ascii="Times New Roman" w:eastAsia="Times New Roman" w:hAnsi="Times New Roman" w:cs="Times New Roman"/>
          <w:sz w:val="28"/>
          <w:szCs w:val="28"/>
          <w:lang w:val="uk-UA"/>
        </w:rPr>
        <w:t>7</w:t>
      </w:r>
      <w:r w:rsidR="00325CDF" w:rsidRPr="00410A1A">
        <w:rPr>
          <w:rFonts w:ascii="Times New Roman" w:eastAsia="Times New Roman" w:hAnsi="Times New Roman" w:cs="Times New Roman"/>
          <w:sz w:val="28"/>
          <w:szCs w:val="28"/>
          <w:lang w:val="uk-UA"/>
        </w:rPr>
        <w:t>]</w:t>
      </w:r>
      <w:r w:rsidRPr="00410A1A">
        <w:rPr>
          <w:rFonts w:ascii="Times New Roman" w:eastAsia="Times New Roman" w:hAnsi="Times New Roman" w:cs="Times New Roman"/>
          <w:sz w:val="28"/>
          <w:szCs w:val="28"/>
        </w:rPr>
        <w:t xml:space="preserve"> </w:t>
      </w:r>
      <w:r w:rsidRPr="00410A1A">
        <w:rPr>
          <w:rFonts w:ascii="Times New Roman" w:eastAsia="Times New Roman" w:hAnsi="Times New Roman" w:cs="Times New Roman"/>
          <w:sz w:val="28"/>
          <w:szCs w:val="28"/>
          <w:lang w:val="uk-UA"/>
        </w:rPr>
        <w:t>.</w:t>
      </w:r>
    </w:p>
    <w:p w:rsidR="000B0956" w:rsidRPr="00410A1A" w:rsidRDefault="000B0956" w:rsidP="002A03EF">
      <w:pPr>
        <w:autoSpaceDE w:val="0"/>
        <w:autoSpaceDN w:val="0"/>
        <w:adjustRightInd w:val="0"/>
        <w:spacing w:after="0"/>
        <w:ind w:firstLine="567"/>
        <w:jc w:val="both"/>
        <w:rPr>
          <w:rFonts w:ascii="Times New Roman" w:eastAsia="Times New Roman" w:hAnsi="Times New Roman" w:cs="Times New Roman"/>
          <w:sz w:val="28"/>
          <w:szCs w:val="28"/>
          <w:lang w:val="uk-UA"/>
        </w:rPr>
      </w:pPr>
      <w:r w:rsidRPr="00410A1A">
        <w:rPr>
          <w:rFonts w:ascii="Times New Roman" w:eastAsia="Times New Roman" w:hAnsi="Times New Roman" w:cs="Times New Roman"/>
          <w:sz w:val="28"/>
          <w:szCs w:val="28"/>
          <w:lang w:val="uk-UA"/>
        </w:rPr>
        <w:t>Аналізуючи діяльність Гуманітарної ради при Президентові України, слід відзначити, що вона була досить активною. За ос</w:t>
      </w:r>
      <w:r w:rsidR="00842ED6" w:rsidRPr="00410A1A">
        <w:rPr>
          <w:rFonts w:ascii="Times New Roman" w:eastAsia="Times New Roman" w:hAnsi="Times New Roman" w:cs="Times New Roman"/>
          <w:sz w:val="28"/>
          <w:szCs w:val="28"/>
          <w:lang w:val="uk-UA"/>
        </w:rPr>
        <w:t>танні два роки було проведено 10</w:t>
      </w:r>
      <w:r w:rsidRPr="00410A1A">
        <w:rPr>
          <w:rFonts w:ascii="Times New Roman" w:eastAsia="Times New Roman" w:hAnsi="Times New Roman" w:cs="Times New Roman"/>
          <w:sz w:val="28"/>
          <w:szCs w:val="28"/>
          <w:lang w:val="uk-UA"/>
        </w:rPr>
        <w:t xml:space="preserve"> засідань ради. </w:t>
      </w:r>
      <w:r w:rsidR="00842ED6" w:rsidRPr="00410A1A">
        <w:rPr>
          <w:rFonts w:ascii="Times New Roman" w:eastAsia="Times New Roman" w:hAnsi="Times New Roman" w:cs="Times New Roman"/>
          <w:sz w:val="28"/>
          <w:szCs w:val="28"/>
          <w:lang w:val="uk-UA"/>
        </w:rPr>
        <w:t xml:space="preserve">Президент України </w:t>
      </w:r>
      <w:r w:rsidRPr="00410A1A">
        <w:rPr>
          <w:rFonts w:ascii="Times New Roman" w:eastAsia="Times New Roman" w:hAnsi="Times New Roman" w:cs="Times New Roman"/>
          <w:sz w:val="28"/>
          <w:szCs w:val="28"/>
          <w:lang w:val="uk-UA"/>
        </w:rPr>
        <w:t>В. Янукович</w:t>
      </w:r>
      <w:r w:rsidR="00842ED6" w:rsidRPr="00410A1A">
        <w:rPr>
          <w:rFonts w:ascii="Times New Roman" w:eastAsia="Times New Roman" w:hAnsi="Times New Roman" w:cs="Times New Roman"/>
          <w:sz w:val="28"/>
          <w:szCs w:val="28"/>
          <w:lang w:val="uk-UA"/>
        </w:rPr>
        <w:t>,</w:t>
      </w:r>
      <w:r w:rsidRPr="00410A1A">
        <w:rPr>
          <w:rFonts w:ascii="Times New Roman" w:eastAsia="Times New Roman" w:hAnsi="Times New Roman" w:cs="Times New Roman"/>
          <w:sz w:val="28"/>
          <w:szCs w:val="28"/>
          <w:lang w:val="uk-UA"/>
        </w:rPr>
        <w:t xml:space="preserve"> керуючись порадами Громадської гуманітарної ради</w:t>
      </w:r>
      <w:r w:rsidR="00842ED6" w:rsidRPr="00410A1A">
        <w:rPr>
          <w:rFonts w:ascii="Times New Roman" w:eastAsia="Times New Roman" w:hAnsi="Times New Roman" w:cs="Times New Roman"/>
          <w:sz w:val="28"/>
          <w:szCs w:val="28"/>
          <w:lang w:val="uk-UA"/>
        </w:rPr>
        <w:t>,</w:t>
      </w:r>
      <w:r w:rsidRPr="00410A1A">
        <w:rPr>
          <w:rFonts w:ascii="Times New Roman" w:eastAsia="Times New Roman" w:hAnsi="Times New Roman" w:cs="Times New Roman"/>
          <w:sz w:val="28"/>
          <w:szCs w:val="28"/>
          <w:lang w:val="uk-UA"/>
        </w:rPr>
        <w:t xml:space="preserve"> чітко визначив основні пріоритети державної гуманітарної політики. Зокрема у посланні до Українського народу від 3 червня 2010 р. Президент України запропонував кожен рік присвятити вирішенню певної стратегічної </w:t>
      </w:r>
      <w:r w:rsidRPr="00410A1A">
        <w:rPr>
          <w:rFonts w:ascii="Times New Roman" w:eastAsia="Times New Roman" w:hAnsi="Times New Roman" w:cs="Times New Roman"/>
          <w:sz w:val="28"/>
          <w:szCs w:val="28"/>
          <w:lang w:val="uk-UA"/>
        </w:rPr>
        <w:lastRenderedPageBreak/>
        <w:t xml:space="preserve">проблеми: 2011 р. – «рік освіти та інформаційного суспільства»; 2012 р. – «рік культури та відродження музеїв»; 2013 р. – «рік фізичного здоров’я та екології»; 2014 р. – «рік науки»; 2015 р. - </w:t>
      </w:r>
      <w:r w:rsidR="00A466DC" w:rsidRPr="00410A1A">
        <w:rPr>
          <w:rFonts w:ascii="Times New Roman" w:eastAsia="Times New Roman" w:hAnsi="Times New Roman" w:cs="Times New Roman"/>
          <w:sz w:val="28"/>
          <w:szCs w:val="28"/>
          <w:lang w:val="uk-UA"/>
        </w:rPr>
        <w:t>«рік єдності поколінь»</w:t>
      </w:r>
      <w:r w:rsidRPr="00410A1A">
        <w:rPr>
          <w:rFonts w:ascii="Times New Roman" w:eastAsia="Times New Roman" w:hAnsi="Times New Roman" w:cs="Times New Roman"/>
          <w:sz w:val="28"/>
          <w:szCs w:val="28"/>
          <w:lang w:val="uk-UA"/>
        </w:rPr>
        <w:t xml:space="preserve">. Експертами підготовлено і передано </w:t>
      </w:r>
      <w:r w:rsidRPr="00410A1A">
        <w:rPr>
          <w:rFonts w:ascii="Times New Roman" w:hAnsi="Times New Roman" w:cs="Times New Roman"/>
          <w:sz w:val="28"/>
          <w:szCs w:val="28"/>
          <w:lang w:val="uk-UA"/>
        </w:rPr>
        <w:t>на розгляд громадськості «Концепцію гуманітарного розвитку країни», завершується розробка «Концепції стратегії нової куль</w:t>
      </w:r>
      <w:r w:rsidRPr="00410A1A">
        <w:rPr>
          <w:rFonts w:ascii="Times New Roman" w:hAnsi="Times New Roman" w:cs="Times New Roman"/>
          <w:sz w:val="28"/>
          <w:szCs w:val="28"/>
        </w:rPr>
        <w:t xml:space="preserve">турної політики» тощо. </w:t>
      </w:r>
      <w:r w:rsidRPr="00410A1A">
        <w:rPr>
          <w:rFonts w:ascii="Times New Roman" w:hAnsi="Times New Roman" w:cs="Times New Roman"/>
          <w:sz w:val="28"/>
          <w:szCs w:val="28"/>
          <w:lang w:val="uk-UA"/>
        </w:rPr>
        <w:t>Але теоретичні напрацювання потрібно активніше переводити у практичну площину. Ще у квітні 2011 р. А. Єрмолаєв зазначав, що «…період, коли українська гуманітарна політика обмежувалася концепціями, доктринами та іншим, але не втілювалася</w:t>
      </w:r>
      <w:r w:rsidR="00205E14">
        <w:rPr>
          <w:rFonts w:ascii="Times New Roman" w:hAnsi="Times New Roman" w:cs="Times New Roman"/>
          <w:sz w:val="28"/>
          <w:szCs w:val="28"/>
          <w:lang w:val="uk-UA"/>
        </w:rPr>
        <w:t xml:space="preserve"> </w:t>
      </w:r>
      <w:r w:rsidRPr="00410A1A">
        <w:rPr>
          <w:rFonts w:ascii="Times New Roman" w:hAnsi="Times New Roman" w:cs="Times New Roman"/>
          <w:sz w:val="28"/>
          <w:szCs w:val="28"/>
          <w:lang w:val="uk-UA"/>
        </w:rPr>
        <w:t xml:space="preserve">у практичні кроки, минув і певною мірою дискредитований в очах громадян. </w:t>
      </w:r>
      <w:r w:rsidRPr="00205E14">
        <w:rPr>
          <w:rFonts w:ascii="Times New Roman" w:hAnsi="Times New Roman" w:cs="Times New Roman"/>
          <w:sz w:val="28"/>
          <w:szCs w:val="28"/>
          <w:lang w:val="uk-UA"/>
        </w:rPr>
        <w:t>Нині є запит на успішні практичні проекти»</w:t>
      </w:r>
      <w:r w:rsidR="003A0C3B" w:rsidRPr="00410A1A">
        <w:rPr>
          <w:rFonts w:ascii="Times New Roman" w:eastAsia="Times New Roman" w:hAnsi="Times New Roman" w:cs="Times New Roman"/>
          <w:sz w:val="28"/>
          <w:szCs w:val="28"/>
          <w:lang w:val="uk-UA"/>
        </w:rPr>
        <w:t xml:space="preserve"> [8]. </w:t>
      </w:r>
      <w:r w:rsidRPr="00205E14">
        <w:rPr>
          <w:rFonts w:ascii="Times New Roman" w:hAnsi="Times New Roman" w:cs="Times New Roman"/>
          <w:sz w:val="28"/>
          <w:szCs w:val="28"/>
          <w:lang w:val="uk-UA"/>
        </w:rPr>
        <w:t xml:space="preserve"> </w:t>
      </w:r>
    </w:p>
    <w:p w:rsidR="000B0956" w:rsidRPr="00410A1A" w:rsidRDefault="000B0956" w:rsidP="002A03EF">
      <w:pPr>
        <w:spacing w:after="0"/>
        <w:ind w:firstLine="567"/>
        <w:jc w:val="both"/>
        <w:rPr>
          <w:rFonts w:ascii="Times New Roman" w:eastAsia="Times New Roman" w:hAnsi="Times New Roman" w:cs="Times New Roman"/>
          <w:sz w:val="28"/>
          <w:szCs w:val="28"/>
          <w:lang w:val="uk-UA"/>
        </w:rPr>
      </w:pPr>
      <w:r w:rsidRPr="00410A1A">
        <w:rPr>
          <w:rFonts w:ascii="Times New Roman" w:eastAsia="Times New Roman" w:hAnsi="Times New Roman" w:cs="Times New Roman"/>
          <w:sz w:val="28"/>
          <w:szCs w:val="28"/>
          <w:lang w:val="uk-UA"/>
        </w:rPr>
        <w:t> Досить позитивно слід відзначити, що діяльність Громадської гуманітарної ради досить активно висвітлюється у ЗМІ, зокрема в Інтернеті. А от діяльність регіональних ГГР належним чином не п</w:t>
      </w:r>
      <w:r w:rsidR="00842ED6" w:rsidRPr="00410A1A">
        <w:rPr>
          <w:rFonts w:ascii="Times New Roman" w:eastAsia="Times New Roman" w:hAnsi="Times New Roman" w:cs="Times New Roman"/>
          <w:sz w:val="28"/>
          <w:szCs w:val="28"/>
          <w:lang w:val="uk-UA"/>
        </w:rPr>
        <w:t>редставлена в інтернет-просторі</w:t>
      </w:r>
      <w:r w:rsidRPr="00410A1A">
        <w:rPr>
          <w:rFonts w:ascii="Times New Roman" w:eastAsia="Times New Roman" w:hAnsi="Times New Roman" w:cs="Times New Roman"/>
          <w:sz w:val="28"/>
          <w:szCs w:val="28"/>
          <w:lang w:val="uk-UA"/>
        </w:rPr>
        <w:t xml:space="preserve">. Зокрема дослідник </w:t>
      </w:r>
      <w:r w:rsidRPr="00410A1A">
        <w:rPr>
          <w:rFonts w:ascii="Times New Roman" w:hAnsi="Times New Roman" w:cs="Times New Roman"/>
          <w:sz w:val="28"/>
          <w:szCs w:val="28"/>
          <w:lang w:val="uk-UA"/>
        </w:rPr>
        <w:t xml:space="preserve">В.Г. Бульба зазначає, </w:t>
      </w:r>
      <w:r w:rsidRPr="00410A1A">
        <w:rPr>
          <w:rFonts w:ascii="Times New Roman" w:eastAsia="Times New Roman" w:hAnsi="Times New Roman" w:cs="Times New Roman"/>
          <w:sz w:val="28"/>
          <w:szCs w:val="28"/>
          <w:lang w:val="uk-UA"/>
        </w:rPr>
        <w:t>що з 24-х веб-сайтів всіх обласних державних адміністрацій лише в чотирьох областях України (Волинській, Донецькій, Миколаївській, Херсонській) функціонування цього консультативно-дорадчого органу представлене адекватним чином</w:t>
      </w:r>
      <w:r w:rsidR="003A0C3B" w:rsidRPr="00410A1A">
        <w:rPr>
          <w:rFonts w:ascii="Times New Roman" w:eastAsia="Times New Roman" w:hAnsi="Times New Roman" w:cs="Times New Roman"/>
          <w:sz w:val="28"/>
          <w:szCs w:val="28"/>
          <w:lang w:val="uk-UA"/>
        </w:rPr>
        <w:t>[9]</w:t>
      </w:r>
      <w:r w:rsidRPr="00410A1A">
        <w:rPr>
          <w:rFonts w:ascii="Times New Roman" w:eastAsia="Times New Roman" w:hAnsi="Times New Roman" w:cs="Times New Roman"/>
          <w:sz w:val="28"/>
          <w:szCs w:val="28"/>
          <w:lang w:val="uk-UA"/>
        </w:rPr>
        <w:t xml:space="preserve">. </w:t>
      </w:r>
    </w:p>
    <w:p w:rsidR="000B0956" w:rsidRPr="00410A1A" w:rsidRDefault="000B0956" w:rsidP="002A03EF">
      <w:pPr>
        <w:spacing w:after="0"/>
        <w:ind w:firstLine="567"/>
        <w:jc w:val="both"/>
        <w:rPr>
          <w:rFonts w:ascii="Times New Roman" w:eastAsia="Times New Roman" w:hAnsi="Times New Roman" w:cs="Times New Roman"/>
          <w:sz w:val="28"/>
          <w:szCs w:val="28"/>
          <w:lang w:val="uk-UA"/>
        </w:rPr>
      </w:pPr>
      <w:r w:rsidRPr="00410A1A">
        <w:rPr>
          <w:rFonts w:ascii="Times New Roman" w:eastAsia="Times New Roman" w:hAnsi="Times New Roman" w:cs="Times New Roman"/>
          <w:sz w:val="28"/>
          <w:szCs w:val="28"/>
          <w:lang w:val="uk-UA"/>
        </w:rPr>
        <w:t>В цьому контексті варто зобов’язати обласні державні адміністрації висвітлювати діяльність громадських рад і зокрема гуманітарного спрямування на своїх сайтах, так як у переліку обов’язкової інформації, що має бути представлена на офіційній веб-сторінці ОДА згадки про діяльність консультативно-дорадчих органів немає (див. п. 8 «Порядку оприлюднення у мережі Інтернет інформації про діяльність органів виконавчої влади»). Варто при цьому використовувати п. 11 цього ж Порядку, що дозволяє розміщувати на сайті органу виконавчої влади іншої інформацію, яку керівництво цього органу вважає за доцільне оприлюднити. При підтримці обласних Громадських гуманітарних рад варто розробити програми гуманітарного розвитку регіону, зокрема наприклад створити «Гуманітарний паспорт області».</w:t>
      </w:r>
    </w:p>
    <w:p w:rsidR="000B0956" w:rsidRPr="00410A1A" w:rsidRDefault="000B0956" w:rsidP="002A03EF">
      <w:pPr>
        <w:spacing w:after="0"/>
        <w:ind w:firstLine="567"/>
        <w:jc w:val="both"/>
        <w:rPr>
          <w:rFonts w:ascii="Times New Roman" w:eastAsia="Times New Roman" w:hAnsi="Times New Roman" w:cs="Times New Roman"/>
          <w:sz w:val="28"/>
          <w:szCs w:val="28"/>
          <w:lang w:val="uk-UA"/>
        </w:rPr>
      </w:pPr>
      <w:r w:rsidRPr="00410A1A">
        <w:rPr>
          <w:rFonts w:ascii="Times New Roman" w:eastAsia="Times New Roman" w:hAnsi="Times New Roman" w:cs="Times New Roman"/>
          <w:sz w:val="28"/>
          <w:szCs w:val="28"/>
          <w:lang w:val="uk-UA"/>
        </w:rPr>
        <w:t xml:space="preserve">Для оптимізації висвітленні роботи регіональних Громадських гуманітарних рад варто розробити уніфікований зразок відображення діяльності даних структур на сайті ОДА. Зокрема обов’язковими елементами повинні бути такі пункти: «Розпорядження про створення ГГР», « Завдання та цілі ГГР», «План роботи Ради на поточний рік» </w:t>
      </w:r>
      <w:r w:rsidRPr="00410A1A">
        <w:rPr>
          <w:rFonts w:ascii="Times New Roman" w:eastAsia="Times New Roman" w:hAnsi="Times New Roman" w:cs="Times New Roman"/>
          <w:sz w:val="28"/>
          <w:szCs w:val="28"/>
          <w:lang w:val="uk-UA"/>
        </w:rPr>
        <w:lastRenderedPageBreak/>
        <w:t xml:space="preserve">«Нормативно-правове забезпечення ГГР», «Склад Ради», «Архів протоколів засідань Ради», «Зворотній </w:t>
      </w:r>
      <w:r w:rsidR="00205E14" w:rsidRPr="00410A1A">
        <w:rPr>
          <w:rFonts w:ascii="Times New Roman" w:eastAsia="Times New Roman" w:hAnsi="Times New Roman" w:cs="Times New Roman"/>
          <w:sz w:val="28"/>
          <w:szCs w:val="28"/>
          <w:lang w:val="uk-UA"/>
        </w:rPr>
        <w:t>зв’язок</w:t>
      </w:r>
      <w:r w:rsidRPr="00410A1A">
        <w:rPr>
          <w:rFonts w:ascii="Times New Roman" w:eastAsia="Times New Roman" w:hAnsi="Times New Roman" w:cs="Times New Roman"/>
          <w:sz w:val="28"/>
          <w:szCs w:val="28"/>
          <w:lang w:val="uk-UA"/>
        </w:rPr>
        <w:t xml:space="preserve"> ГГР». Обов’язково також здійснювати гіперпосилання на ГГР при Президентові України. </w:t>
      </w:r>
    </w:p>
    <w:p w:rsidR="003A0C3B" w:rsidRPr="00410A1A" w:rsidRDefault="000B0956" w:rsidP="002A03EF">
      <w:pPr>
        <w:spacing w:after="0"/>
        <w:ind w:firstLine="567"/>
        <w:jc w:val="both"/>
        <w:rPr>
          <w:rFonts w:ascii="Times New Roman" w:eastAsia="Times New Roman" w:hAnsi="Times New Roman" w:cs="Times New Roman"/>
          <w:sz w:val="28"/>
          <w:szCs w:val="28"/>
          <w:lang w:val="uk-UA"/>
        </w:rPr>
      </w:pPr>
      <w:r w:rsidRPr="00410A1A">
        <w:rPr>
          <w:rFonts w:ascii="Times New Roman" w:eastAsia="Times New Roman" w:hAnsi="Times New Roman" w:cs="Times New Roman"/>
          <w:sz w:val="28"/>
          <w:szCs w:val="28"/>
          <w:lang w:val="uk-UA"/>
        </w:rPr>
        <w:t xml:space="preserve">Потрібно оптимізувати і діяльність Громадської гуманітарної ради при Президентові України. На нашу думку, потрібно створити ефективно працюючий апарат Громадської гуманітарної ради, зокрема варто було б вибрати Президіум Ради, члени якого могли б координувати роботу ГГР між офіційними засіданнями, створити секретаріат Ради, завданням якого було б моніторинг проходження та виконання рішень Ради. </w:t>
      </w:r>
    </w:p>
    <w:p w:rsidR="003A0C3B" w:rsidRPr="00410A1A" w:rsidRDefault="003A0C3B" w:rsidP="002A03EF">
      <w:pPr>
        <w:pStyle w:val="a6"/>
        <w:spacing w:before="0" w:beforeAutospacing="0" w:after="0" w:afterAutospacing="0" w:line="276" w:lineRule="auto"/>
        <w:ind w:firstLine="567"/>
        <w:jc w:val="both"/>
        <w:rPr>
          <w:sz w:val="28"/>
          <w:szCs w:val="28"/>
          <w:lang w:val="uk-UA"/>
        </w:rPr>
      </w:pPr>
      <w:r w:rsidRPr="00410A1A">
        <w:rPr>
          <w:sz w:val="28"/>
          <w:szCs w:val="28"/>
          <w:lang w:val="uk-UA"/>
        </w:rPr>
        <w:t>Підсумовуючи с</w:t>
      </w:r>
      <w:r w:rsidR="000B0956" w:rsidRPr="00410A1A">
        <w:rPr>
          <w:sz w:val="28"/>
          <w:szCs w:val="28"/>
          <w:lang w:val="uk-UA"/>
        </w:rPr>
        <w:t xml:space="preserve">лід відзначити, що </w:t>
      </w:r>
      <w:r w:rsidR="002A03EF">
        <w:rPr>
          <w:sz w:val="28"/>
          <w:szCs w:val="28"/>
          <w:lang w:val="uk-UA"/>
        </w:rPr>
        <w:t>інституційне</w:t>
      </w:r>
      <w:r w:rsidRPr="00410A1A">
        <w:rPr>
          <w:sz w:val="28"/>
          <w:szCs w:val="28"/>
          <w:lang w:val="uk-UA"/>
        </w:rPr>
        <w:t xml:space="preserve"> забезпечення політики національної безпеки в гуманітарній сфері здійснюється відповідними державними структурами та неурядовими організаціями. Слід констатувати, що лише в активній взаємодії з громадськими інституціями Українська держава зможе побудувати ефективну політику в гуманітарній галузі, покликану забезпечити духовну єдність українського народу, стабільність та динамізм прогресивного розвитку всього суспільства.</w:t>
      </w:r>
    </w:p>
    <w:p w:rsidR="000B0956" w:rsidRPr="00410A1A" w:rsidRDefault="000B0956" w:rsidP="002A03EF">
      <w:pPr>
        <w:spacing w:after="0"/>
        <w:ind w:firstLine="567"/>
        <w:jc w:val="both"/>
        <w:rPr>
          <w:rFonts w:ascii="Times New Roman" w:eastAsia="Times New Roman" w:hAnsi="Times New Roman" w:cs="Times New Roman"/>
          <w:sz w:val="28"/>
          <w:szCs w:val="28"/>
          <w:lang w:val="uk-UA"/>
        </w:rPr>
      </w:pPr>
    </w:p>
    <w:p w:rsidR="00325CDF" w:rsidRPr="00410A1A" w:rsidRDefault="00325CDF" w:rsidP="002A03EF">
      <w:pPr>
        <w:spacing w:after="0"/>
        <w:ind w:firstLine="567"/>
        <w:jc w:val="both"/>
        <w:rPr>
          <w:rFonts w:ascii="Times New Roman" w:eastAsia="Times New Roman" w:hAnsi="Times New Roman" w:cs="Times New Roman"/>
          <w:b/>
          <w:sz w:val="28"/>
          <w:szCs w:val="28"/>
          <w:lang w:val="uk-UA"/>
        </w:rPr>
      </w:pPr>
      <w:r w:rsidRPr="00410A1A">
        <w:rPr>
          <w:rFonts w:ascii="Times New Roman" w:eastAsia="Times New Roman" w:hAnsi="Times New Roman" w:cs="Times New Roman"/>
          <w:b/>
          <w:sz w:val="28"/>
          <w:szCs w:val="28"/>
          <w:lang w:val="uk-UA"/>
        </w:rPr>
        <w:t>Використана література</w:t>
      </w:r>
    </w:p>
    <w:p w:rsidR="00325CDF" w:rsidRPr="00410A1A" w:rsidRDefault="00325CDF" w:rsidP="002A03EF">
      <w:pPr>
        <w:pStyle w:val="a7"/>
        <w:numPr>
          <w:ilvl w:val="0"/>
          <w:numId w:val="1"/>
        </w:numPr>
        <w:spacing w:after="0"/>
        <w:jc w:val="both"/>
        <w:rPr>
          <w:rFonts w:ascii="Times New Roman" w:hAnsi="Times New Roman" w:cs="Times New Roman"/>
          <w:sz w:val="28"/>
          <w:szCs w:val="28"/>
          <w:lang w:val="uk-UA"/>
        </w:rPr>
      </w:pPr>
      <w:r w:rsidRPr="00410A1A">
        <w:rPr>
          <w:rFonts w:ascii="Times New Roman" w:eastAsia="Times New Roman" w:hAnsi="Times New Roman" w:cs="Times New Roman"/>
          <w:sz w:val="28"/>
          <w:szCs w:val="28"/>
          <w:lang w:val="uk-UA"/>
        </w:rPr>
        <w:t>Закон України: "Про основи національної безпеки України".</w:t>
      </w:r>
      <w:r w:rsidR="00410A1A">
        <w:rPr>
          <w:rFonts w:ascii="Times New Roman" w:eastAsia="Times New Roman" w:hAnsi="Times New Roman" w:cs="Times New Roman"/>
          <w:sz w:val="28"/>
          <w:szCs w:val="28"/>
          <w:lang w:val="uk-UA"/>
        </w:rPr>
        <w:t xml:space="preserve"> </w:t>
      </w:r>
      <w:r w:rsidRPr="00410A1A">
        <w:rPr>
          <w:rFonts w:ascii="Times New Roman" w:hAnsi="Times New Roman" w:cs="Times New Roman"/>
          <w:sz w:val="28"/>
          <w:szCs w:val="28"/>
          <w:lang w:val="uk-UA"/>
        </w:rPr>
        <w:t>[Електронний ресурс]. Режим доступу:</w:t>
      </w:r>
      <w:r w:rsidRPr="00410A1A">
        <w:rPr>
          <w:rFonts w:ascii="Times New Roman" w:hAnsi="Times New Roman" w:cs="Times New Roman"/>
          <w:sz w:val="28"/>
          <w:szCs w:val="28"/>
        </w:rPr>
        <w:t xml:space="preserve">  </w:t>
      </w:r>
      <w:hyperlink r:id="rId13" w:history="1">
        <w:r w:rsidRPr="00410A1A">
          <w:rPr>
            <w:rStyle w:val="a8"/>
            <w:rFonts w:ascii="Times New Roman" w:hAnsi="Times New Roman" w:cs="Times New Roman"/>
            <w:color w:val="auto"/>
            <w:sz w:val="28"/>
            <w:szCs w:val="28"/>
            <w:lang w:val="uk-UA"/>
          </w:rPr>
          <w:t>http://zakon2.rada.gov.ua/laws/anot/964-15</w:t>
        </w:r>
      </w:hyperlink>
    </w:p>
    <w:p w:rsidR="00325CDF" w:rsidRPr="00410A1A" w:rsidRDefault="00325CDF" w:rsidP="002A03EF">
      <w:pPr>
        <w:pStyle w:val="a7"/>
        <w:numPr>
          <w:ilvl w:val="0"/>
          <w:numId w:val="1"/>
        </w:numPr>
        <w:spacing w:after="0"/>
        <w:jc w:val="both"/>
        <w:rPr>
          <w:rFonts w:ascii="Times New Roman" w:hAnsi="Times New Roman" w:cs="Times New Roman"/>
          <w:sz w:val="28"/>
          <w:szCs w:val="28"/>
          <w:lang w:val="uk-UA"/>
        </w:rPr>
      </w:pPr>
      <w:r w:rsidRPr="00410A1A">
        <w:rPr>
          <w:rFonts w:ascii="Times New Roman" w:hAnsi="Times New Roman" w:cs="Times New Roman"/>
          <w:sz w:val="28"/>
          <w:szCs w:val="28"/>
          <w:lang w:val="uk-UA"/>
        </w:rPr>
        <w:t>Г.В. Новицький. Теоретико-правові основи забезпечення національної безпеки України: Монографія. / Г.В. Новицький. – К.: Інтертехнологія, 2008. – 496 с.</w:t>
      </w:r>
    </w:p>
    <w:p w:rsidR="00325CDF" w:rsidRPr="00410A1A" w:rsidRDefault="00325CDF" w:rsidP="002A03EF">
      <w:pPr>
        <w:pStyle w:val="a7"/>
        <w:numPr>
          <w:ilvl w:val="0"/>
          <w:numId w:val="1"/>
        </w:numPr>
        <w:spacing w:after="0"/>
        <w:jc w:val="both"/>
        <w:rPr>
          <w:rFonts w:ascii="Times New Roman" w:hAnsi="Times New Roman" w:cs="Times New Roman"/>
          <w:sz w:val="28"/>
          <w:szCs w:val="28"/>
          <w:lang w:val="uk-UA"/>
        </w:rPr>
      </w:pPr>
      <w:r w:rsidRPr="00410A1A">
        <w:rPr>
          <w:rFonts w:ascii="Times New Roman" w:hAnsi="Times New Roman" w:cs="Times New Roman"/>
          <w:sz w:val="28"/>
          <w:szCs w:val="28"/>
        </w:rPr>
        <w:t>Громадська гуманітарна рада</w:t>
      </w:r>
      <w:r w:rsidRPr="00410A1A">
        <w:rPr>
          <w:rFonts w:ascii="Times New Roman" w:hAnsi="Times New Roman" w:cs="Times New Roman"/>
          <w:sz w:val="28"/>
          <w:szCs w:val="28"/>
          <w:lang w:val="uk-UA"/>
        </w:rPr>
        <w:t>.</w:t>
      </w:r>
      <w:r w:rsidRPr="00410A1A">
        <w:rPr>
          <w:rFonts w:ascii="Times New Roman" w:hAnsi="Times New Roman" w:cs="Times New Roman"/>
          <w:sz w:val="28"/>
          <w:szCs w:val="28"/>
        </w:rPr>
        <w:t xml:space="preserve"> [Елект</w:t>
      </w:r>
      <w:r w:rsidR="00410A1A">
        <w:rPr>
          <w:rFonts w:ascii="Times New Roman" w:hAnsi="Times New Roman" w:cs="Times New Roman"/>
          <w:sz w:val="28"/>
          <w:szCs w:val="28"/>
        </w:rPr>
        <w:t>ронний ресурс]. – Режим доступу</w:t>
      </w:r>
      <w:r w:rsidR="00410A1A">
        <w:rPr>
          <w:rFonts w:ascii="Times New Roman" w:hAnsi="Times New Roman" w:cs="Times New Roman"/>
          <w:sz w:val="28"/>
          <w:szCs w:val="28"/>
          <w:lang w:val="uk-UA"/>
        </w:rPr>
        <w:t>:</w:t>
      </w:r>
      <w:r w:rsidRPr="00410A1A">
        <w:rPr>
          <w:rFonts w:ascii="Times New Roman" w:hAnsi="Times New Roman" w:cs="Times New Roman"/>
          <w:sz w:val="28"/>
          <w:szCs w:val="28"/>
        </w:rPr>
        <w:t>http://www.president.gov.ua/content/humanities_council.htm</w:t>
      </w:r>
    </w:p>
    <w:p w:rsidR="00325CDF" w:rsidRPr="00410A1A" w:rsidRDefault="00325CDF" w:rsidP="002A03EF">
      <w:pPr>
        <w:pStyle w:val="a3"/>
        <w:numPr>
          <w:ilvl w:val="0"/>
          <w:numId w:val="1"/>
        </w:numPr>
        <w:spacing w:line="276" w:lineRule="auto"/>
        <w:jc w:val="both"/>
        <w:rPr>
          <w:rFonts w:ascii="Times New Roman" w:hAnsi="Times New Roman"/>
          <w:sz w:val="28"/>
          <w:szCs w:val="28"/>
          <w:lang w:val="uk-UA"/>
        </w:rPr>
      </w:pPr>
      <w:r w:rsidRPr="00410A1A">
        <w:rPr>
          <w:rFonts w:ascii="Times New Roman" w:hAnsi="Times New Roman"/>
          <w:sz w:val="28"/>
          <w:szCs w:val="28"/>
        </w:rPr>
        <w:t xml:space="preserve">Советы при Президенте. Президент России </w:t>
      </w:r>
      <w:r w:rsidRPr="00410A1A">
        <w:rPr>
          <w:rFonts w:ascii="Times New Roman" w:hAnsi="Times New Roman"/>
          <w:sz w:val="28"/>
          <w:szCs w:val="28"/>
          <w:lang w:val="uk-UA"/>
        </w:rPr>
        <w:t>[Електронний ресурс]</w:t>
      </w:r>
      <w:r w:rsidRPr="00410A1A">
        <w:rPr>
          <w:rFonts w:ascii="Times New Roman" w:hAnsi="Times New Roman"/>
          <w:sz w:val="28"/>
          <w:szCs w:val="28"/>
        </w:rPr>
        <w:t>. – Режим доступу:</w:t>
      </w:r>
      <w:r w:rsidRPr="00410A1A">
        <w:rPr>
          <w:rFonts w:ascii="Times New Roman" w:hAnsi="Times New Roman"/>
          <w:sz w:val="28"/>
          <w:szCs w:val="28"/>
          <w:lang w:val="uk-UA"/>
        </w:rPr>
        <w:t xml:space="preserve"> http://state.kremlin.ru/council</w:t>
      </w:r>
    </w:p>
    <w:p w:rsidR="00325CDF" w:rsidRPr="00410A1A" w:rsidRDefault="00325CDF" w:rsidP="002A03EF">
      <w:pPr>
        <w:pStyle w:val="a7"/>
        <w:numPr>
          <w:ilvl w:val="0"/>
          <w:numId w:val="1"/>
        </w:numPr>
        <w:spacing w:after="0"/>
        <w:jc w:val="both"/>
        <w:rPr>
          <w:rFonts w:ascii="Times New Roman" w:eastAsia="Times New Roman" w:hAnsi="Times New Roman" w:cs="Times New Roman"/>
          <w:b/>
          <w:sz w:val="28"/>
          <w:szCs w:val="28"/>
          <w:lang w:val="uk-UA"/>
        </w:rPr>
      </w:pPr>
      <w:r w:rsidRPr="00410A1A">
        <w:rPr>
          <w:rFonts w:ascii="Times New Roman" w:hAnsi="Times New Roman" w:cs="Times New Roman"/>
          <w:sz w:val="28"/>
          <w:szCs w:val="28"/>
          <w:lang w:val="uk-UA"/>
        </w:rPr>
        <w:t xml:space="preserve">Комиссии и советы. </w:t>
      </w:r>
      <w:r w:rsidRPr="00410A1A">
        <w:rPr>
          <w:rFonts w:ascii="Times New Roman" w:hAnsi="Times New Roman" w:cs="Times New Roman"/>
          <w:sz w:val="28"/>
          <w:szCs w:val="28"/>
        </w:rPr>
        <w:t xml:space="preserve">Президент Республики Латвия [Електронний ресурс]. – Режим доступу: </w:t>
      </w:r>
      <w:hyperlink r:id="rId14" w:history="1">
        <w:r w:rsidRPr="00410A1A">
          <w:rPr>
            <w:rFonts w:ascii="Times New Roman" w:hAnsi="Times New Roman" w:cs="Times New Roman"/>
            <w:sz w:val="28"/>
            <w:szCs w:val="28"/>
            <w:u w:val="single"/>
          </w:rPr>
          <w:t>http://www.president.lv/pk/</w:t>
        </w:r>
      </w:hyperlink>
    </w:p>
    <w:p w:rsidR="003A0C3B" w:rsidRPr="00410A1A" w:rsidRDefault="003A0C3B" w:rsidP="002A03EF">
      <w:pPr>
        <w:pStyle w:val="a7"/>
        <w:numPr>
          <w:ilvl w:val="0"/>
          <w:numId w:val="1"/>
        </w:numPr>
        <w:spacing w:after="0"/>
        <w:jc w:val="both"/>
        <w:rPr>
          <w:rFonts w:ascii="Times New Roman" w:eastAsia="Times New Roman" w:hAnsi="Times New Roman" w:cs="Times New Roman"/>
          <w:sz w:val="28"/>
          <w:szCs w:val="28"/>
        </w:rPr>
      </w:pPr>
      <w:r w:rsidRPr="00410A1A">
        <w:rPr>
          <w:rFonts w:ascii="Times New Roman" w:eastAsia="Times New Roman" w:hAnsi="Times New Roman" w:cs="Times New Roman"/>
          <w:sz w:val="28"/>
          <w:szCs w:val="28"/>
        </w:rPr>
        <w:t>Институции, действующие при Президенте Республики. Президент Республики Эстония. [Електронний ресурс]. – Режим доступу: http://www.president.ee/ru/president/institutions/index.html</w:t>
      </w:r>
    </w:p>
    <w:p w:rsidR="003A0C3B" w:rsidRPr="00410A1A" w:rsidRDefault="003A0C3B" w:rsidP="002A03EF">
      <w:pPr>
        <w:pStyle w:val="a3"/>
        <w:numPr>
          <w:ilvl w:val="0"/>
          <w:numId w:val="1"/>
        </w:numPr>
        <w:spacing w:after="120" w:line="276" w:lineRule="auto"/>
        <w:jc w:val="both"/>
        <w:rPr>
          <w:rFonts w:ascii="Times New Roman" w:hAnsi="Times New Roman"/>
          <w:sz w:val="28"/>
          <w:szCs w:val="28"/>
          <w:lang w:val="uk-UA"/>
        </w:rPr>
      </w:pPr>
      <w:r w:rsidRPr="00410A1A">
        <w:rPr>
          <w:rFonts w:ascii="Times New Roman" w:hAnsi="Times New Roman"/>
          <w:sz w:val="28"/>
          <w:szCs w:val="28"/>
        </w:rPr>
        <w:t xml:space="preserve">Советы при Президенте. Официальный сайт Президента Республики Казахстан </w:t>
      </w:r>
      <w:r w:rsidRPr="00410A1A">
        <w:rPr>
          <w:rFonts w:ascii="Times New Roman" w:hAnsi="Times New Roman"/>
          <w:sz w:val="28"/>
          <w:szCs w:val="28"/>
          <w:lang w:val="uk-UA"/>
        </w:rPr>
        <w:t>[Електронний ресурс]</w:t>
      </w:r>
      <w:r w:rsidRPr="00410A1A">
        <w:rPr>
          <w:rFonts w:ascii="Times New Roman" w:hAnsi="Times New Roman"/>
          <w:sz w:val="28"/>
          <w:szCs w:val="28"/>
        </w:rPr>
        <w:t xml:space="preserve">. – Режим доступу: </w:t>
      </w:r>
      <w:hyperlink r:id="rId15" w:history="1">
        <w:r w:rsidRPr="00410A1A">
          <w:rPr>
            <w:rFonts w:ascii="Times New Roman" w:hAnsi="Times New Roman"/>
            <w:sz w:val="28"/>
            <w:szCs w:val="28"/>
          </w:rPr>
          <w:t>http</w:t>
        </w:r>
        <w:r w:rsidRPr="00410A1A">
          <w:rPr>
            <w:rFonts w:ascii="Times New Roman" w:hAnsi="Times New Roman"/>
            <w:sz w:val="28"/>
            <w:szCs w:val="28"/>
            <w:lang w:val="uk-UA"/>
          </w:rPr>
          <w:t>://</w:t>
        </w:r>
        <w:r w:rsidRPr="00410A1A">
          <w:rPr>
            <w:rFonts w:ascii="Times New Roman" w:hAnsi="Times New Roman"/>
            <w:sz w:val="28"/>
            <w:szCs w:val="28"/>
          </w:rPr>
          <w:t>www</w:t>
        </w:r>
        <w:r w:rsidRPr="00410A1A">
          <w:rPr>
            <w:rFonts w:ascii="Times New Roman" w:hAnsi="Times New Roman"/>
            <w:sz w:val="28"/>
            <w:szCs w:val="28"/>
            <w:lang w:val="uk-UA"/>
          </w:rPr>
          <w:t>.</w:t>
        </w:r>
        <w:r w:rsidRPr="00410A1A">
          <w:rPr>
            <w:rFonts w:ascii="Times New Roman" w:hAnsi="Times New Roman"/>
            <w:sz w:val="28"/>
            <w:szCs w:val="28"/>
          </w:rPr>
          <w:t>akorda</w:t>
        </w:r>
        <w:r w:rsidRPr="00410A1A">
          <w:rPr>
            <w:rFonts w:ascii="Times New Roman" w:hAnsi="Times New Roman"/>
            <w:sz w:val="28"/>
            <w:szCs w:val="28"/>
            <w:lang w:val="uk-UA"/>
          </w:rPr>
          <w:t>.</w:t>
        </w:r>
        <w:r w:rsidRPr="00410A1A">
          <w:rPr>
            <w:rFonts w:ascii="Times New Roman" w:hAnsi="Times New Roman"/>
            <w:sz w:val="28"/>
            <w:szCs w:val="28"/>
          </w:rPr>
          <w:t>kz</w:t>
        </w:r>
        <w:r w:rsidRPr="00410A1A">
          <w:rPr>
            <w:rFonts w:ascii="Times New Roman" w:hAnsi="Times New Roman"/>
            <w:sz w:val="28"/>
            <w:szCs w:val="28"/>
            <w:lang w:val="uk-UA"/>
          </w:rPr>
          <w:t>/</w:t>
        </w:r>
        <w:r w:rsidRPr="00410A1A">
          <w:rPr>
            <w:rFonts w:ascii="Times New Roman" w:hAnsi="Times New Roman"/>
            <w:sz w:val="28"/>
            <w:szCs w:val="28"/>
          </w:rPr>
          <w:t>ru</w:t>
        </w:r>
        <w:r w:rsidRPr="00410A1A">
          <w:rPr>
            <w:rFonts w:ascii="Times New Roman" w:hAnsi="Times New Roman"/>
            <w:sz w:val="28"/>
            <w:szCs w:val="28"/>
            <w:lang w:val="uk-UA"/>
          </w:rPr>
          <w:t>/</w:t>
        </w:r>
        <w:r w:rsidRPr="00410A1A">
          <w:rPr>
            <w:rFonts w:ascii="Times New Roman" w:hAnsi="Times New Roman"/>
            <w:sz w:val="28"/>
            <w:szCs w:val="28"/>
          </w:rPr>
          <w:t>the</w:t>
        </w:r>
        <w:r w:rsidRPr="00410A1A">
          <w:rPr>
            <w:rFonts w:ascii="Times New Roman" w:hAnsi="Times New Roman"/>
            <w:sz w:val="28"/>
            <w:szCs w:val="28"/>
            <w:lang w:val="uk-UA"/>
          </w:rPr>
          <w:t>_</w:t>
        </w:r>
        <w:r w:rsidRPr="00410A1A">
          <w:rPr>
            <w:rFonts w:ascii="Times New Roman" w:hAnsi="Times New Roman"/>
            <w:sz w:val="28"/>
            <w:szCs w:val="28"/>
          </w:rPr>
          <w:t>administration</w:t>
        </w:r>
        <w:r w:rsidRPr="00410A1A">
          <w:rPr>
            <w:rFonts w:ascii="Times New Roman" w:hAnsi="Times New Roman"/>
            <w:sz w:val="28"/>
            <w:szCs w:val="28"/>
            <w:lang w:val="uk-UA"/>
          </w:rPr>
          <w:t>_</w:t>
        </w:r>
        <w:r w:rsidRPr="00410A1A">
          <w:rPr>
            <w:rFonts w:ascii="Times New Roman" w:hAnsi="Times New Roman"/>
            <w:sz w:val="28"/>
            <w:szCs w:val="28"/>
          </w:rPr>
          <w:t>of</w:t>
        </w:r>
        <w:r w:rsidRPr="00410A1A">
          <w:rPr>
            <w:rFonts w:ascii="Times New Roman" w:hAnsi="Times New Roman"/>
            <w:sz w:val="28"/>
            <w:szCs w:val="28"/>
            <w:lang w:val="uk-UA"/>
          </w:rPr>
          <w:t>_</w:t>
        </w:r>
        <w:r w:rsidRPr="00410A1A">
          <w:rPr>
            <w:rFonts w:ascii="Times New Roman" w:hAnsi="Times New Roman"/>
            <w:sz w:val="28"/>
            <w:szCs w:val="28"/>
          </w:rPr>
          <w:t>the</w:t>
        </w:r>
        <w:r w:rsidRPr="00410A1A">
          <w:rPr>
            <w:rFonts w:ascii="Times New Roman" w:hAnsi="Times New Roman"/>
            <w:sz w:val="28"/>
            <w:szCs w:val="28"/>
            <w:lang w:val="uk-UA"/>
          </w:rPr>
          <w:t>_</w:t>
        </w:r>
        <w:r w:rsidRPr="00410A1A">
          <w:rPr>
            <w:rFonts w:ascii="Times New Roman" w:hAnsi="Times New Roman"/>
            <w:sz w:val="28"/>
            <w:szCs w:val="28"/>
          </w:rPr>
          <w:t>president</w:t>
        </w:r>
        <w:r w:rsidRPr="00410A1A">
          <w:rPr>
            <w:rFonts w:ascii="Times New Roman" w:hAnsi="Times New Roman"/>
            <w:sz w:val="28"/>
            <w:szCs w:val="28"/>
            <w:lang w:val="uk-UA"/>
          </w:rPr>
          <w:t>/</w:t>
        </w:r>
        <w:r w:rsidRPr="00410A1A">
          <w:rPr>
            <w:rFonts w:ascii="Times New Roman" w:hAnsi="Times New Roman"/>
            <w:sz w:val="28"/>
            <w:szCs w:val="28"/>
          </w:rPr>
          <w:t>presidential</w:t>
        </w:r>
        <w:r w:rsidRPr="00410A1A">
          <w:rPr>
            <w:rFonts w:ascii="Times New Roman" w:hAnsi="Times New Roman"/>
            <w:sz w:val="28"/>
            <w:szCs w:val="28"/>
            <w:lang w:val="uk-UA"/>
          </w:rPr>
          <w:t>_</w:t>
        </w:r>
        <w:r w:rsidRPr="00410A1A">
          <w:rPr>
            <w:rFonts w:ascii="Times New Roman" w:hAnsi="Times New Roman"/>
            <w:sz w:val="28"/>
            <w:szCs w:val="28"/>
          </w:rPr>
          <w:t>councils</w:t>
        </w:r>
      </w:hyperlink>
    </w:p>
    <w:p w:rsidR="003A0C3B" w:rsidRPr="00410A1A" w:rsidRDefault="003A0C3B" w:rsidP="002A03EF">
      <w:pPr>
        <w:pStyle w:val="a7"/>
        <w:numPr>
          <w:ilvl w:val="0"/>
          <w:numId w:val="1"/>
        </w:numPr>
        <w:spacing w:after="0"/>
        <w:jc w:val="both"/>
        <w:rPr>
          <w:rFonts w:ascii="Times New Roman" w:eastAsia="Times New Roman" w:hAnsi="Times New Roman" w:cs="Times New Roman"/>
          <w:b/>
          <w:sz w:val="28"/>
          <w:szCs w:val="28"/>
          <w:lang w:val="uk-UA"/>
        </w:rPr>
      </w:pPr>
      <w:r w:rsidRPr="00410A1A">
        <w:rPr>
          <w:rFonts w:ascii="Times New Roman" w:hAnsi="Times New Roman" w:cs="Times New Roman"/>
          <w:sz w:val="28"/>
          <w:szCs w:val="28"/>
        </w:rPr>
        <w:t>Кругли</w:t>
      </w:r>
      <w:r w:rsidRPr="00410A1A">
        <w:rPr>
          <w:rFonts w:ascii="Times New Roman" w:hAnsi="Times New Roman" w:cs="Times New Roman"/>
          <w:sz w:val="28"/>
          <w:szCs w:val="28"/>
          <w:lang w:val="uk-UA"/>
        </w:rPr>
        <w:t>й</w:t>
      </w:r>
      <w:r w:rsidRPr="00410A1A">
        <w:rPr>
          <w:rFonts w:ascii="Times New Roman" w:hAnsi="Times New Roman" w:cs="Times New Roman"/>
          <w:sz w:val="28"/>
          <w:szCs w:val="28"/>
        </w:rPr>
        <w:t xml:space="preserve"> стіл «Гуманітарна політика: пріоритетні проекти розвитку» [Електронний ресурс] // Національний інститут стратегічних досліджень при Президентові України. – Режим доступу: http://www.niss.gov.ua/articles/461</w:t>
      </w:r>
    </w:p>
    <w:p w:rsidR="00280598" w:rsidRPr="002A03EF" w:rsidRDefault="003A0C3B" w:rsidP="002A03EF">
      <w:pPr>
        <w:pStyle w:val="a3"/>
        <w:numPr>
          <w:ilvl w:val="0"/>
          <w:numId w:val="1"/>
        </w:numPr>
        <w:spacing w:line="276" w:lineRule="auto"/>
        <w:jc w:val="both"/>
        <w:rPr>
          <w:rFonts w:ascii="Times New Roman" w:hAnsi="Times New Roman"/>
          <w:sz w:val="28"/>
          <w:szCs w:val="28"/>
          <w:lang w:val="uk-UA"/>
        </w:rPr>
      </w:pPr>
      <w:r w:rsidRPr="00410A1A">
        <w:rPr>
          <w:rFonts w:ascii="Times New Roman" w:hAnsi="Times New Roman"/>
          <w:sz w:val="28"/>
          <w:szCs w:val="28"/>
          <w:lang w:val="uk-UA"/>
        </w:rPr>
        <w:t>Бульба В.Г. Громадські гуманітарні ради як інструмент вдосконалення державної гуманітарної політики.</w:t>
      </w:r>
      <w:r w:rsidR="005E12F0">
        <w:rPr>
          <w:rFonts w:ascii="Times New Roman" w:hAnsi="Times New Roman"/>
          <w:sz w:val="28"/>
          <w:szCs w:val="28"/>
          <w:lang w:val="uk-UA"/>
        </w:rPr>
        <w:t xml:space="preserve"> </w:t>
      </w:r>
      <w:r w:rsidRPr="00410A1A">
        <w:rPr>
          <w:rFonts w:ascii="Times New Roman" w:hAnsi="Times New Roman"/>
          <w:sz w:val="28"/>
          <w:szCs w:val="28"/>
          <w:lang w:val="uk-UA"/>
        </w:rPr>
        <w:t xml:space="preserve"> </w:t>
      </w:r>
      <w:r w:rsidRPr="00410A1A">
        <w:rPr>
          <w:rFonts w:ascii="Times New Roman" w:hAnsi="Times New Roman"/>
          <w:sz w:val="28"/>
          <w:szCs w:val="28"/>
        </w:rPr>
        <w:t>[Електронний ресурс]. – Режим доступу: www.dy.nayka.com.ua/index.php?operation=1&amp;iid.</w:t>
      </w:r>
    </w:p>
    <w:sectPr w:rsidR="00280598" w:rsidRPr="002A03EF" w:rsidSect="00E960E7">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AAD" w:rsidRDefault="00F31AAD" w:rsidP="000B0956">
      <w:pPr>
        <w:spacing w:after="0" w:line="240" w:lineRule="auto"/>
      </w:pPr>
      <w:r>
        <w:separator/>
      </w:r>
    </w:p>
  </w:endnote>
  <w:endnote w:type="continuationSeparator" w:id="1">
    <w:p w:rsidR="00F31AAD" w:rsidRDefault="00F31AAD" w:rsidP="000B0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5516"/>
      <w:docPartObj>
        <w:docPartGallery w:val="Page Numbers (Bottom of Page)"/>
        <w:docPartUnique/>
      </w:docPartObj>
    </w:sdtPr>
    <w:sdtContent>
      <w:p w:rsidR="00205E14" w:rsidRDefault="00EA1A2B">
        <w:pPr>
          <w:pStyle w:val="ab"/>
          <w:jc w:val="right"/>
        </w:pPr>
        <w:fldSimple w:instr=" PAGE   \* MERGEFORMAT ">
          <w:r w:rsidR="00550E41">
            <w:rPr>
              <w:noProof/>
            </w:rPr>
            <w:t>1</w:t>
          </w:r>
        </w:fldSimple>
      </w:p>
    </w:sdtContent>
  </w:sdt>
  <w:p w:rsidR="00205E14" w:rsidRDefault="00205E1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AAD" w:rsidRDefault="00F31AAD" w:rsidP="000B0956">
      <w:pPr>
        <w:spacing w:after="0" w:line="240" w:lineRule="auto"/>
      </w:pPr>
      <w:r>
        <w:separator/>
      </w:r>
    </w:p>
  </w:footnote>
  <w:footnote w:type="continuationSeparator" w:id="1">
    <w:p w:rsidR="00F31AAD" w:rsidRDefault="00F31AAD" w:rsidP="000B09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44824"/>
    <w:multiLevelType w:val="hybridMultilevel"/>
    <w:tmpl w:val="732E0BE0"/>
    <w:lvl w:ilvl="0" w:tplc="DDD4BD3A">
      <w:start w:val="1"/>
      <w:numFmt w:val="decimal"/>
      <w:lvlText w:val="%1."/>
      <w:lvlJc w:val="left"/>
      <w:pPr>
        <w:ind w:left="1095" w:hanging="735"/>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6F1"/>
    <w:multiLevelType w:val="hybridMultilevel"/>
    <w:tmpl w:val="117C2D94"/>
    <w:lvl w:ilvl="0" w:tplc="4CBE776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72143399"/>
    <w:multiLevelType w:val="hybridMultilevel"/>
    <w:tmpl w:val="64127862"/>
    <w:lvl w:ilvl="0" w:tplc="BC1AC2A2">
      <w:start w:val="1"/>
      <w:numFmt w:val="decimal"/>
      <w:lvlText w:val="%1."/>
      <w:lvlJc w:val="left"/>
      <w:pPr>
        <w:ind w:left="1095" w:hanging="73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B0956"/>
    <w:rsid w:val="000B0956"/>
    <w:rsid w:val="00205E14"/>
    <w:rsid w:val="00280598"/>
    <w:rsid w:val="002A03EF"/>
    <w:rsid w:val="00325CDF"/>
    <w:rsid w:val="003A0C3B"/>
    <w:rsid w:val="00410A1A"/>
    <w:rsid w:val="0042338A"/>
    <w:rsid w:val="00550E41"/>
    <w:rsid w:val="005E12F0"/>
    <w:rsid w:val="006C5888"/>
    <w:rsid w:val="00842ED6"/>
    <w:rsid w:val="008D6F94"/>
    <w:rsid w:val="00A466DC"/>
    <w:rsid w:val="00B57904"/>
    <w:rsid w:val="00D71EE1"/>
    <w:rsid w:val="00E960E7"/>
    <w:rsid w:val="00EA1A2B"/>
    <w:rsid w:val="00F31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B0956"/>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rsid w:val="000B0956"/>
    <w:rPr>
      <w:rFonts w:ascii="Calibri" w:eastAsia="Times New Roman" w:hAnsi="Calibri" w:cs="Times New Roman"/>
      <w:sz w:val="20"/>
      <w:szCs w:val="20"/>
    </w:rPr>
  </w:style>
  <w:style w:type="character" w:styleId="a5">
    <w:name w:val="footnote reference"/>
    <w:basedOn w:val="a0"/>
    <w:uiPriority w:val="99"/>
    <w:unhideWhenUsed/>
    <w:rsid w:val="000B0956"/>
    <w:rPr>
      <w:vertAlign w:val="superscript"/>
    </w:rPr>
  </w:style>
  <w:style w:type="paragraph" w:styleId="a6">
    <w:name w:val="Normal (Web)"/>
    <w:basedOn w:val="a"/>
    <w:uiPriority w:val="99"/>
    <w:rsid w:val="000B095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25CDF"/>
    <w:pPr>
      <w:ind w:left="720"/>
      <w:contextualSpacing/>
    </w:pPr>
  </w:style>
  <w:style w:type="character" w:styleId="a8">
    <w:name w:val="Hyperlink"/>
    <w:basedOn w:val="a0"/>
    <w:uiPriority w:val="99"/>
    <w:unhideWhenUsed/>
    <w:rsid w:val="00325CDF"/>
    <w:rPr>
      <w:color w:val="0000FF" w:themeColor="hyperlink"/>
      <w:u w:val="single"/>
    </w:rPr>
  </w:style>
  <w:style w:type="character" w:customStyle="1" w:styleId="zoomme">
    <w:name w:val="zoomme"/>
    <w:basedOn w:val="a0"/>
    <w:rsid w:val="00205E14"/>
  </w:style>
  <w:style w:type="paragraph" w:styleId="a9">
    <w:name w:val="header"/>
    <w:basedOn w:val="a"/>
    <w:link w:val="aa"/>
    <w:uiPriority w:val="99"/>
    <w:semiHidden/>
    <w:unhideWhenUsed/>
    <w:rsid w:val="00205E14"/>
    <w:pPr>
      <w:tabs>
        <w:tab w:val="center" w:pos="4513"/>
        <w:tab w:val="right" w:pos="9026"/>
      </w:tabs>
      <w:spacing w:after="0" w:line="240" w:lineRule="auto"/>
    </w:pPr>
  </w:style>
  <w:style w:type="character" w:customStyle="1" w:styleId="aa">
    <w:name w:val="Верхний колонтитул Знак"/>
    <w:basedOn w:val="a0"/>
    <w:link w:val="a9"/>
    <w:uiPriority w:val="99"/>
    <w:semiHidden/>
    <w:rsid w:val="00205E14"/>
  </w:style>
  <w:style w:type="paragraph" w:styleId="ab">
    <w:name w:val="footer"/>
    <w:basedOn w:val="a"/>
    <w:link w:val="ac"/>
    <w:uiPriority w:val="99"/>
    <w:unhideWhenUsed/>
    <w:rsid w:val="00205E14"/>
    <w:pPr>
      <w:tabs>
        <w:tab w:val="center" w:pos="4513"/>
        <w:tab w:val="right" w:pos="9026"/>
      </w:tabs>
      <w:spacing w:after="0" w:line="240" w:lineRule="auto"/>
    </w:pPr>
  </w:style>
  <w:style w:type="character" w:customStyle="1" w:styleId="ac">
    <w:name w:val="Нижний колонтитул Знак"/>
    <w:basedOn w:val="a0"/>
    <w:link w:val="ab"/>
    <w:uiPriority w:val="99"/>
    <w:rsid w:val="00205E14"/>
  </w:style>
  <w:style w:type="paragraph" w:customStyle="1" w:styleId="Default">
    <w:name w:val="Default"/>
    <w:rsid w:val="00D71E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rsid w:val="002A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A03E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ident.gov.ua/content/humanity_science.html" TargetMode="External"/><Relationship Id="rId13" Type="http://schemas.openxmlformats.org/officeDocument/2006/relationships/hyperlink" Target="http://zakon2.rada.gov.ua/laws/anot/964-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ident.gov.ua/content/humanity_nat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ident.gov.ua/content/humanity_communication.html" TargetMode="External"/><Relationship Id="rId5" Type="http://schemas.openxmlformats.org/officeDocument/2006/relationships/webSettings" Target="webSettings.xml"/><Relationship Id="rId15" Type="http://schemas.openxmlformats.org/officeDocument/2006/relationships/hyperlink" Target="http://www.akorda.kz/ru/the_administration_of_the_president/presidential_councils" TargetMode="External"/><Relationship Id="rId10" Type="http://schemas.openxmlformats.org/officeDocument/2006/relationships/hyperlink" Target="http://www.president.gov.ua/content/humanity_health.html" TargetMode="External"/><Relationship Id="rId4" Type="http://schemas.openxmlformats.org/officeDocument/2006/relationships/settings" Target="settings.xml"/><Relationship Id="rId9" Type="http://schemas.openxmlformats.org/officeDocument/2006/relationships/hyperlink" Target="http://www.president.gov.ua/content/humanity_culture.html" TargetMode="External"/><Relationship Id="rId14" Type="http://schemas.openxmlformats.org/officeDocument/2006/relationships/hyperlink" Target="http://www.president.lv/p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042C-5689-4435-9109-061A8D4D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2459</Words>
  <Characters>14021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2013-01-29T18:58:00Z</dcterms:created>
  <dcterms:modified xsi:type="dcterms:W3CDTF">2013-01-30T17:10:00Z</dcterms:modified>
</cp:coreProperties>
</file>