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98" w:rsidRPr="004339B0" w:rsidRDefault="00C25D98" w:rsidP="004339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433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Субъекты правовой экспертизы нормативн</w:t>
      </w:r>
      <w:r w:rsidR="008F4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ых </w:t>
      </w:r>
      <w:r w:rsidRPr="00433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правовых актов</w:t>
      </w:r>
    </w:p>
    <w:bookmarkEnd w:id="0"/>
    <w:p w:rsidR="00C25D98" w:rsidRPr="004339B0" w:rsidRDefault="00C25D98" w:rsidP="004339B0">
      <w:pPr>
        <w:spacing w:after="0" w:line="36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33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25D98" w:rsidRPr="004339B0" w:rsidRDefault="00C25D98" w:rsidP="004339B0">
      <w:pPr>
        <w:spacing w:after="0" w:line="36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4339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Рыбикова</w:t>
      </w:r>
      <w:proofErr w:type="spellEnd"/>
      <w:r w:rsidRPr="004339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Анна Владимировна,</w:t>
      </w:r>
    </w:p>
    <w:p w:rsidR="00C96C3C" w:rsidRPr="00C96C3C" w:rsidRDefault="00C25D98" w:rsidP="00C96C3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4339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адъюнкт </w:t>
      </w:r>
      <w:r w:rsidR="00483C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кафедры теории государства и права </w:t>
      </w:r>
      <w:r w:rsidRPr="004339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Национальной академии внутренних дел Украины</w:t>
      </w:r>
    </w:p>
    <w:p w:rsidR="00C25D98" w:rsidRPr="004339B0" w:rsidRDefault="00F41A38" w:rsidP="00601B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становлении института правовой экспертизы нормативн</w:t>
      </w:r>
      <w:r w:rsidR="008F46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ых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правовых актов все активнее принимает участие наука. </w:t>
      </w:r>
      <w:r w:rsidR="00053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Исследование этого института </w:t>
      </w:r>
      <w:r w:rsidR="00053096" w:rsidRPr="00053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включает в себя: </w:t>
      </w:r>
      <w:r w:rsidR="00053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цель,</w:t>
      </w:r>
      <w:r w:rsidR="00053096" w:rsidRPr="00053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задачи</w:t>
      </w:r>
      <w:r w:rsidR="00053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объект, предмет</w:t>
      </w:r>
      <w:r w:rsidR="00053096" w:rsidRPr="00053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053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процедуру, </w:t>
      </w:r>
      <w:r w:rsidR="00053096" w:rsidRPr="00053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также субъектный состав</w:t>
      </w:r>
      <w:r w:rsidR="00053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053096" w:rsidRPr="000530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25D98"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Правовая экспертиза нормативн</w:t>
      </w:r>
      <w:r w:rsidR="008F46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ых </w:t>
      </w:r>
      <w:r w:rsidR="00C25D98"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правовых актов характеризуется особенным субъектным составом, обусловленным спецификой этого вида деятельности, который на сегодняшний день недостаточно исследован.</w:t>
      </w:r>
    </w:p>
    <w:p w:rsidR="00601B95" w:rsidRDefault="00C25D98" w:rsidP="00601B95">
      <w:pPr>
        <w:pStyle w:val="a6"/>
        <w:spacing w:line="360" w:lineRule="auto"/>
        <w:ind w:firstLine="708"/>
        <w:jc w:val="both"/>
      </w:pP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Касательно субъектного состава правовой экспертизы нормативно-правовых актов нам представляется интересной классификация, предложенная Разуваевым </w:t>
      </w:r>
      <w:r w:rsidR="00483C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483C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., который кроме собственно экспертов субъектами экспертной деятельности называет заказчиков экспертизы и других участников экспертной деятельности</w:t>
      </w:r>
      <w:r w:rsidR="004339B0">
        <w:rPr>
          <w:rStyle w:val="a8"/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footnoteReference w:id="1"/>
      </w: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601B95" w:rsidRPr="00601B95">
        <w:t xml:space="preserve"> </w:t>
      </w:r>
    </w:p>
    <w:p w:rsidR="00C25D98" w:rsidRPr="004339B0" w:rsidRDefault="00C25D98" w:rsidP="004339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то же время Короткова О.А. субъ</w:t>
      </w:r>
      <w:r w:rsid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ктами экспертизы в сфере законотворчества называет юридических и физических лиц, которые берут на себя функции ее заказчиков, организаторов и непосредственных исполнителей</w:t>
      </w:r>
      <w:r w:rsidR="004339B0">
        <w:rPr>
          <w:rStyle w:val="a8"/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footnoteReference w:id="2"/>
      </w: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C25D98" w:rsidRPr="004339B0" w:rsidRDefault="00C25D98" w:rsidP="004339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Нами видится</w:t>
      </w:r>
      <w:r w:rsidR="00CB17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что</w:t>
      </w: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существующая на сегодняшний день классификация субъектов экспертной деятельности </w:t>
      </w:r>
      <w:r w:rsidR="00CB17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может быть взята за основу при исследовании видов субъектов правовой экспертизы нормативных правовых актов</w:t>
      </w: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C25D98" w:rsidRDefault="00C25D98" w:rsidP="004339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Считаем, что доктринально следует ввести понятие «субъект правовой экспертизы нормативн</w:t>
      </w:r>
      <w:r w:rsidR="008F46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ых </w:t>
      </w: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правовых актов» и понятие «субъект проведения </w:t>
      </w: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экспертизы» (непосредственн</w:t>
      </w:r>
      <w:r w:rsidR="008F46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ого</w:t>
      </w: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исполнител</w:t>
      </w:r>
      <w:r w:rsidR="008F46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</w:t>
      </w: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заказа на проведение экспертизы), которые соотносятся, на наш взгляд, как общее и частное.</w:t>
      </w:r>
    </w:p>
    <w:p w:rsidR="00601B95" w:rsidRPr="00601B95" w:rsidRDefault="00601B95" w:rsidP="00601B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01B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Наиболее близким к понятию «субъект правовой экспертизы нормативно-правовых актов» является понятие  «субъект экспертизы».</w:t>
      </w:r>
    </w:p>
    <w:p w:rsidR="00601B95" w:rsidRDefault="00601B95" w:rsidP="00601B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01B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Так субъектами экспертизы в научной литературе называют организацию или группу лиц, ее осуществляющие </w:t>
      </w:r>
      <w:r>
        <w:rPr>
          <w:rStyle w:val="a8"/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footnoteReference w:id="3"/>
      </w:r>
      <w:proofErr w:type="gramStart"/>
      <w:r w:rsidRPr="00601B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095C07" w:rsidRDefault="008F468F" w:rsidP="004339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Так же как и определение «субъект экспертизы» определение субъектов, участвующих в проведении экспертизы в нормотворческой деятельности рассматривается через круг участников этого вида деятельности. </w:t>
      </w:r>
    </w:p>
    <w:p w:rsidR="00530F35" w:rsidRDefault="008F468F" w:rsidP="004339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то же время отсутствует определение, охватывающее признаки субъектов правовой экспертизы.</w:t>
      </w:r>
      <w:r w:rsidR="005C45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Поэтому предлагаем с</w:t>
      </w:r>
      <w:r w:rsidR="00C25D98"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убъектами правовой экспертизы нормативн</w:t>
      </w:r>
      <w:r w:rsidR="005C45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ых </w:t>
      </w:r>
      <w:r w:rsidR="00C25D98"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правовых актов счита</w:t>
      </w:r>
      <w:r w:rsidR="005C45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ть</w:t>
      </w:r>
      <w:r w:rsidR="00C25D98"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физических и юридических лиц, которые наделены действующим законодательством правами</w:t>
      </w:r>
      <w:r w:rsidR="00A866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C25D98"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обязанностями</w:t>
      </w:r>
      <w:r w:rsidR="00A866F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гарантиями</w:t>
      </w:r>
      <w:r w:rsidR="00C25D98"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сфере организации и проведения правовой экспертизы нормативн</w:t>
      </w:r>
      <w:r w:rsidR="005C45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ых </w:t>
      </w:r>
      <w:r w:rsidR="00C25D98"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правовых актов. </w:t>
      </w:r>
    </w:p>
    <w:p w:rsidR="00530F35" w:rsidRDefault="00C25D98" w:rsidP="004339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основу классификации </w:t>
      </w:r>
      <w:r w:rsidR="00095C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субъектов правовой экспертизы </w:t>
      </w: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положим критерий разделения субъектов в зависимости от их роли в процессе органи</w:t>
      </w:r>
      <w:r w:rsidR="00530F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зации и проведения экспертизы.</w:t>
      </w:r>
    </w:p>
    <w:p w:rsidR="00C25D98" w:rsidRPr="004339B0" w:rsidRDefault="00C25D98" w:rsidP="004339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Автор полагает, что к таким субъектам относятся заказчик экспертизы, организатор экспертизы, руководитель экспертной группы, эксперт.</w:t>
      </w:r>
    </w:p>
    <w:p w:rsidR="00C25D98" w:rsidRDefault="00C25D98" w:rsidP="004339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этом субъектами могут выступать как органы государственной власти на центральном и местном уровнях, органы местного самоуправления, другие юридические лица и отдельные граждане.</w:t>
      </w:r>
    </w:p>
    <w:p w:rsidR="00C25D98" w:rsidRPr="004339B0" w:rsidRDefault="00C25D98" w:rsidP="004339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Относительно понятия «субъект проведения правовой экспертизы нормативно-правовых актов» мы считаем, что это физическое лицо (группа лиц), </w:t>
      </w:r>
      <w:r w:rsidR="00CB17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имеющее</w:t>
      </w: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высш</w:t>
      </w:r>
      <w:r w:rsidR="00CB17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ее</w:t>
      </w: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юридическ</w:t>
      </w:r>
      <w:r w:rsidR="00CB17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ое</w:t>
      </w: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образование, высок</w:t>
      </w:r>
      <w:r w:rsidR="00CB17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ую</w:t>
      </w: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квалификаци</w:t>
      </w:r>
      <w:r w:rsidR="00CB17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</w:t>
      </w: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специальны</w:t>
      </w:r>
      <w:r w:rsidR="00CB17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="004734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знания в сфере,</w:t>
      </w:r>
      <w:r w:rsidR="004734C0" w:rsidRPr="004734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являющейся предметом правового регулирования соответствующего нормативно</w:t>
      </w:r>
      <w:r w:rsidR="00CB17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го </w:t>
      </w: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правового акта, </w:t>
      </w:r>
      <w:proofErr w:type="spellStart"/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котор</w:t>
      </w:r>
      <w:r w:rsidR="004734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ое</w:t>
      </w:r>
      <w:proofErr w:type="spellEnd"/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непосредственно осуществляет исследование, анализ и оценку нормативно</w:t>
      </w:r>
      <w:r w:rsidR="00CB17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го </w:t>
      </w: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правового акта, неся при этом ответственность за достоверность, обоснованность и полноту изложенных в заключени</w:t>
      </w:r>
      <w:proofErr w:type="gramStart"/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proofErr w:type="gramEnd"/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рекомендаций в соответствии с требованиями действующего законодательства.</w:t>
      </w:r>
    </w:p>
    <w:p w:rsidR="00C25D98" w:rsidRPr="004339B0" w:rsidRDefault="00C25D98" w:rsidP="004339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Субъектами проведения экспертизы могут быть специальные подразделения органов власти и местного самоуправления в пределах своей компетенции, специальные экспертные организации, группы экспертов и отдельные эксперты. Среди необходимых характеристик эксперта следует отметить владение приемами анализа нормативной информации, методами экспертной оценки.</w:t>
      </w:r>
    </w:p>
    <w:p w:rsidR="00C25D98" w:rsidRDefault="00C25D98" w:rsidP="004339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проведении правовой экспертизы нормативн</w:t>
      </w:r>
      <w:r w:rsidR="00CB17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ых </w:t>
      </w: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правовых актов нами представляется необходимым и закономерным все же участие именно группы экспертов – специалистов в разных отраслях права, а не отдельного эксперта, учитывая сложность </w:t>
      </w:r>
      <w:r w:rsidR="00727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</w:t>
      </w: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системы права, и </w:t>
      </w:r>
      <w:r w:rsidR="007271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системы </w:t>
      </w: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законодательства.</w:t>
      </w:r>
    </w:p>
    <w:p w:rsidR="00727122" w:rsidRPr="004339B0" w:rsidRDefault="00727122" w:rsidP="004339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Так, показательным в этом отношении является опыт института законодательства и сравнительного правоведения при Правительстве Российской Федерации. В составе Института есть специалисты по всем отраслям законодательства, что позволяет ему осуществлять правовую экспертизу по широкому спектру законопроектов</w:t>
      </w:r>
      <w:r>
        <w:rPr>
          <w:rStyle w:val="a8"/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footnoteReference w:id="4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C25D98" w:rsidRPr="004339B0" w:rsidRDefault="00CB1747" w:rsidP="004339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Относительно следующего субъекта правовой экспертизы следует отметить, что о</w:t>
      </w:r>
      <w:r w:rsidR="00C25D98"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тношения по поводу проведения правовой экспертизы нормативн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ых </w:t>
      </w:r>
      <w:r w:rsidR="00C25D98"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правовых актов получа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</w:t>
      </w:r>
      <w:r w:rsidR="00C25D98"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 свое начало в каждом конкретном случае с инициативы заказчика, которым является лицо, заинтересованное в получении заключения экспертизы и использовании его рекомендаций в нормотворческой деятельности. </w:t>
      </w:r>
    </w:p>
    <w:p w:rsidR="00C25D98" w:rsidRPr="004339B0" w:rsidRDefault="00C25D98" w:rsidP="004339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При этом понятие «заказчик экспертизы» можно рассматривать в широком и узком понимании. В широком понимании заказчиком выступает гражданское общество, заинтересованное в упорядоченном законодательстве, которое исполняет поставленные перед ним задачи.</w:t>
      </w:r>
    </w:p>
    <w:p w:rsidR="00C25D98" w:rsidRPr="004339B0" w:rsidRDefault="00C25D98" w:rsidP="004339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узком понимании непосредственным заказчиком правовой экспертизы в</w:t>
      </w:r>
      <w:r w:rsidR="00F560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ыступают органы государственной власти и органы местного самоуправления</w:t>
      </w: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C25D98" w:rsidRPr="004339B0" w:rsidRDefault="00C25D98" w:rsidP="004339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Следующим субъектом правовой экспертизы нормативн</w:t>
      </w:r>
      <w:r w:rsidR="00C333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ых </w:t>
      </w: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правовых актов является организатор экспертизы, который принимает заказ, осуществляет действия, направленные на обеспечение работы эксперта (группы экспертов). По своей сути организатор экспертизы является промежуточным звеном между заказчиком экспертизы и экспертом, хотя не следует исключать возможности, когда заказчик и эксперт построят свои отношения по поводу проведения экспертизы напрямую.</w:t>
      </w:r>
    </w:p>
    <w:p w:rsidR="00C25D98" w:rsidRPr="004339B0" w:rsidRDefault="00C25D98" w:rsidP="004339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случае же проведения внутренней экспертизы юридическим отделом субъекта нормотворчества организатор экспертизы будет совпадать с заказчиком. </w:t>
      </w:r>
    </w:p>
    <w:p w:rsidR="00C25D98" w:rsidRPr="004339B0" w:rsidRDefault="00C25D98" w:rsidP="004339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Среди задач организатора экспертизы следует отметить назначение следующего субъекта правовой экспертизы - руководителя экспертной группы. Исключением будет являться выбор руководителя самой экспертной группой в случае, когда </w:t>
      </w:r>
      <w:r w:rsidR="00C333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эта группа</w:t>
      </w: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не находится в трудовых отношениях с организатором экспертизы или когда ор</w:t>
      </w:r>
      <w:r w:rsid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</w: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ганизатора экспертизы в конкретных правоотношениях нет, то есть заказчик связывается напрямую с экспертной группой.</w:t>
      </w:r>
    </w:p>
    <w:p w:rsidR="00C25D98" w:rsidRDefault="00C25D98" w:rsidP="004339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Из этого следует, что руководитель экспертной группы – это назначенное или выбранное лицо, которое координирует отношения между организатором экспертизы и экспертной группой, осуществляет непосредственное обеспечение работы эксперта. Важно отметить, что руководитель экспертной группы исполняет исключительно </w:t>
      </w: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организационные функции, так как вмешательство в непосредственную работу эксперта, экспертной группы не может входить в круг его полномочий исходя из принципа независимости эксперта.</w:t>
      </w:r>
    </w:p>
    <w:p w:rsidR="00C33308" w:rsidRDefault="00C33308" w:rsidP="004339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развитие данной темы мы видим необходимость отдельного исследования вопроса об участии предприятий, учреждений, организаций, граждан и их объединений в качестве заказчиков правовой экспертизы нормативных правовых актов с разработкой механизма такого участия.</w:t>
      </w:r>
    </w:p>
    <w:p w:rsidR="00844D3D" w:rsidRDefault="00C25D98" w:rsidP="004339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Подведем итоги рассмотрения вопроса о субъекте правовой экспертизы нормативн</w:t>
      </w:r>
      <w:r w:rsidR="00C333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ых </w:t>
      </w: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правовых актов. Субъектами правовой экспертизы нормативн</w:t>
      </w:r>
      <w:r w:rsidR="00C333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ых </w:t>
      </w: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правовых актов </w:t>
      </w:r>
      <w:proofErr w:type="gramStart"/>
      <w:r w:rsidR="005D69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исходя из </w:t>
      </w:r>
      <w:r w:rsidR="005D69B2"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критери</w:t>
      </w:r>
      <w:r w:rsidR="005D69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</w:t>
      </w:r>
      <w:r w:rsidR="005D69B2"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разделения субъектов в зависимости от их роли в процессе органи</w:t>
      </w:r>
      <w:r w:rsidR="005D69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зации и проведения экспертизы</w:t>
      </w:r>
      <w:r w:rsidR="005D69B2"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являются</w:t>
      </w:r>
      <w:proofErr w:type="gramEnd"/>
      <w:r w:rsidRPr="004339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D69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заказчик, организатор, руководит</w:t>
      </w:r>
      <w:r w:rsidR="00844D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ель экспертной группы, эксперт.</w:t>
      </w:r>
    </w:p>
    <w:p w:rsidR="00C25D98" w:rsidRPr="004339B0" w:rsidRDefault="005D69B2" w:rsidP="004339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Данная классификация с четким определением правового статуса каждого требует своего закрепления в соответствующем законе.</w:t>
      </w:r>
    </w:p>
    <w:p w:rsidR="00C25D98" w:rsidRPr="004339B0" w:rsidRDefault="00C25D98" w:rsidP="004339B0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339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Литература</w:t>
      </w:r>
    </w:p>
    <w:p w:rsidR="005D69B2" w:rsidRDefault="00C25D98" w:rsidP="005D69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9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5D69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</w:t>
      </w:r>
      <w:r w:rsidR="005D6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Короткова О.А. </w:t>
      </w:r>
      <w:proofErr w:type="spellStart"/>
      <w:r w:rsidR="005D6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Экспертиза</w:t>
      </w:r>
      <w:proofErr w:type="spellEnd"/>
      <w:r w:rsidR="005D6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D6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законопроектов</w:t>
      </w:r>
      <w:proofErr w:type="spellEnd"/>
      <w:r w:rsidR="005D6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="005D6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законодательных</w:t>
      </w:r>
      <w:proofErr w:type="spellEnd"/>
      <w:r w:rsidR="005D6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D6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актов</w:t>
      </w:r>
      <w:proofErr w:type="spellEnd"/>
      <w:r w:rsidR="005D69B2" w:rsidRPr="006C6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Дис. канд. </w:t>
      </w:r>
      <w:proofErr w:type="spellStart"/>
      <w:r w:rsidR="005D69B2" w:rsidRPr="006C6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</w:t>
      </w:r>
      <w:proofErr w:type="spellEnd"/>
      <w:r w:rsidR="005D69B2" w:rsidRPr="006C6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наук. </w:t>
      </w:r>
      <w:r w:rsidR="005D69B2" w:rsidRPr="005D69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12.00.01. </w:t>
      </w:r>
      <w:r w:rsidR="005D69B2" w:rsidRPr="006C6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5D6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Москва</w:t>
      </w:r>
      <w:r w:rsidR="005D69B2" w:rsidRPr="006C6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</w:t>
      </w:r>
      <w:r w:rsidR="005D6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5D69B2" w:rsidRPr="006C62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r w:rsidR="005D6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178 с.</w:t>
      </w:r>
    </w:p>
    <w:p w:rsidR="005D69B2" w:rsidRPr="005D69B2" w:rsidRDefault="005D69B2" w:rsidP="005D69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D69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Попов А.Н., Хананашвили Н.Л. Общественная экспертиза: принципы организации и условия эффективности: Научно-практическое пособие. – М.: Общественный совет города Москвы, 2010. – 106 с.</w:t>
      </w:r>
    </w:p>
    <w:p w:rsidR="00C25D98" w:rsidRPr="005D69B2" w:rsidRDefault="005D69B2" w:rsidP="005D69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D69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 </w:t>
      </w:r>
      <w:r w:rsidR="00483C4D" w:rsidRPr="005D69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Разуваев А.А. Экспертиза как средство повышения эффективности </w:t>
      </w:r>
      <w:r w:rsidR="003B5625" w:rsidRPr="005D69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процесса</w:t>
      </w:r>
      <w:r w:rsidR="00483C4D" w:rsidRPr="005D69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proofErr w:type="spellStart"/>
      <w:r w:rsidR="00483C4D" w:rsidRPr="005D69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правореализации</w:t>
      </w:r>
      <w:proofErr w:type="spellEnd"/>
      <w:r w:rsidR="00483C4D" w:rsidRPr="005D69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</w:t>
      </w:r>
      <w:proofErr w:type="spellStart"/>
      <w:r w:rsidR="00483C4D" w:rsidRPr="005D69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Дис</w:t>
      </w:r>
      <w:proofErr w:type="spellEnd"/>
      <w:r w:rsidR="00483C4D" w:rsidRPr="005D69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канд. </w:t>
      </w:r>
      <w:proofErr w:type="spellStart"/>
      <w:r w:rsidR="00483C4D" w:rsidRPr="005D69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юрид</w:t>
      </w:r>
      <w:proofErr w:type="spellEnd"/>
      <w:r w:rsidR="00483C4D" w:rsidRPr="005D69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наук: 12.00.01. – Саратов, 2006. – 229 с.</w:t>
      </w:r>
    </w:p>
    <w:p w:rsidR="00483C4D" w:rsidRPr="005D69B2" w:rsidRDefault="005D69B2" w:rsidP="005D69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4. </w:t>
      </w:r>
      <w:proofErr w:type="spellStart"/>
      <w:r w:rsidR="00483C4D" w:rsidRPr="005D69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Нормография</w:t>
      </w:r>
      <w:proofErr w:type="spellEnd"/>
      <w:r w:rsidR="00483C4D" w:rsidRPr="005D69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теория и методология нормотворчества: научно-методическое и учебное пособие/под ред. д-ра </w:t>
      </w:r>
      <w:proofErr w:type="spellStart"/>
      <w:r w:rsidR="00483C4D" w:rsidRPr="005D69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юрид</w:t>
      </w:r>
      <w:proofErr w:type="spellEnd"/>
      <w:r w:rsidR="00483C4D" w:rsidRPr="005D69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наук Ю.Г. Арзамасова. – М.: Академический Проект, 2007. – 480 с.</w:t>
      </w:r>
    </w:p>
    <w:p w:rsidR="00483C4D" w:rsidRPr="005D69B2" w:rsidRDefault="00483C4D" w:rsidP="005D6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sectPr w:rsidR="00483C4D" w:rsidRPr="005D69B2" w:rsidSect="004339B0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47" w:rsidRDefault="002A3C47" w:rsidP="004339B0">
      <w:pPr>
        <w:spacing w:after="0" w:line="240" w:lineRule="auto"/>
      </w:pPr>
      <w:r>
        <w:separator/>
      </w:r>
    </w:p>
  </w:endnote>
  <w:endnote w:type="continuationSeparator" w:id="0">
    <w:p w:rsidR="002A3C47" w:rsidRDefault="002A3C47" w:rsidP="0043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47" w:rsidRDefault="002A3C47" w:rsidP="004339B0">
      <w:pPr>
        <w:spacing w:after="0" w:line="240" w:lineRule="auto"/>
      </w:pPr>
      <w:r>
        <w:separator/>
      </w:r>
    </w:p>
  </w:footnote>
  <w:footnote w:type="continuationSeparator" w:id="0">
    <w:p w:rsidR="002A3C47" w:rsidRDefault="002A3C47" w:rsidP="004339B0">
      <w:pPr>
        <w:spacing w:after="0" w:line="240" w:lineRule="auto"/>
      </w:pPr>
      <w:r>
        <w:continuationSeparator/>
      </w:r>
    </w:p>
  </w:footnote>
  <w:footnote w:id="1">
    <w:p w:rsidR="004339B0" w:rsidRDefault="004339B0">
      <w:pPr>
        <w:pStyle w:val="a6"/>
      </w:pPr>
      <w:r>
        <w:rPr>
          <w:rStyle w:val="a8"/>
        </w:rPr>
        <w:footnoteRef/>
      </w:r>
      <w:r>
        <w:t xml:space="preserve"> </w:t>
      </w:r>
      <w:r w:rsidR="00483C4D">
        <w:t xml:space="preserve">Разуваев А.А. Экспертиза как средство повышения эффективности </w:t>
      </w:r>
      <w:proofErr w:type="spellStart"/>
      <w:r w:rsidR="00483C4D">
        <w:t>процеса</w:t>
      </w:r>
      <w:proofErr w:type="spellEnd"/>
      <w:r w:rsidR="00483C4D">
        <w:t xml:space="preserve">  </w:t>
      </w:r>
      <w:proofErr w:type="spellStart"/>
      <w:r w:rsidR="00483C4D">
        <w:t>правореализации</w:t>
      </w:r>
      <w:proofErr w:type="spellEnd"/>
      <w:r w:rsidR="00483C4D" w:rsidRPr="00483C4D">
        <w:t xml:space="preserve">: </w:t>
      </w:r>
      <w:proofErr w:type="spellStart"/>
      <w:r w:rsidR="00483C4D" w:rsidRPr="00483C4D">
        <w:t>Дис</w:t>
      </w:r>
      <w:proofErr w:type="spellEnd"/>
      <w:r w:rsidR="00483C4D" w:rsidRPr="00483C4D">
        <w:t xml:space="preserve">. канд. </w:t>
      </w:r>
      <w:proofErr w:type="spellStart"/>
      <w:r w:rsidR="00483C4D" w:rsidRPr="00483C4D">
        <w:t>юрид</w:t>
      </w:r>
      <w:proofErr w:type="spellEnd"/>
      <w:r w:rsidR="00483C4D" w:rsidRPr="00483C4D">
        <w:t>. наук: 12.00.0</w:t>
      </w:r>
      <w:r w:rsidR="00483C4D">
        <w:t>1</w:t>
      </w:r>
      <w:r w:rsidR="00483C4D" w:rsidRPr="00483C4D">
        <w:t xml:space="preserve">. – </w:t>
      </w:r>
      <w:r w:rsidR="00483C4D">
        <w:t>Саратов</w:t>
      </w:r>
      <w:r w:rsidR="00483C4D" w:rsidRPr="00483C4D">
        <w:t xml:space="preserve">, </w:t>
      </w:r>
      <w:r w:rsidR="00483C4D">
        <w:t>2006</w:t>
      </w:r>
      <w:r w:rsidR="00483C4D" w:rsidRPr="00483C4D">
        <w:t xml:space="preserve">. – </w:t>
      </w:r>
      <w:r w:rsidR="00483C4D">
        <w:t>С. 36</w:t>
      </w:r>
      <w:r w:rsidR="00483C4D" w:rsidRPr="00483C4D">
        <w:t>.</w:t>
      </w:r>
    </w:p>
  </w:footnote>
  <w:footnote w:id="2">
    <w:p w:rsidR="004339B0" w:rsidRDefault="004339B0">
      <w:pPr>
        <w:pStyle w:val="a6"/>
      </w:pPr>
      <w:r>
        <w:rPr>
          <w:rStyle w:val="a8"/>
        </w:rPr>
        <w:footnoteRef/>
      </w:r>
      <w:r>
        <w:t xml:space="preserve"> </w:t>
      </w:r>
      <w:r w:rsidR="00483C4D" w:rsidRPr="00483C4D">
        <w:t xml:space="preserve">Короткова О.А. Экспертиза законопроектов и законодательных актов: </w:t>
      </w:r>
      <w:proofErr w:type="spellStart"/>
      <w:r w:rsidR="00483C4D" w:rsidRPr="00483C4D">
        <w:t>Дис</w:t>
      </w:r>
      <w:proofErr w:type="spellEnd"/>
      <w:r w:rsidR="00483C4D" w:rsidRPr="00483C4D">
        <w:t xml:space="preserve">…. канд. </w:t>
      </w:r>
      <w:proofErr w:type="spellStart"/>
      <w:r w:rsidR="00483C4D" w:rsidRPr="00483C4D">
        <w:t>юрид</w:t>
      </w:r>
      <w:proofErr w:type="spellEnd"/>
      <w:r w:rsidR="00483C4D" w:rsidRPr="00483C4D">
        <w:t>. наук. – Москва, 2010. –</w:t>
      </w:r>
      <w:r w:rsidR="00483C4D">
        <w:t xml:space="preserve"> С</w:t>
      </w:r>
      <w:r w:rsidR="00483C4D" w:rsidRPr="00483C4D">
        <w:t>. 41</w:t>
      </w:r>
      <w:r w:rsidR="00483C4D">
        <w:t>.</w:t>
      </w:r>
    </w:p>
  </w:footnote>
  <w:footnote w:id="3">
    <w:p w:rsidR="00601B95" w:rsidRDefault="00601B95" w:rsidP="00601B95">
      <w:pPr>
        <w:pStyle w:val="a6"/>
      </w:pPr>
      <w:r>
        <w:rPr>
          <w:rStyle w:val="a8"/>
        </w:rPr>
        <w:footnoteRef/>
      </w:r>
      <w:r>
        <w:t xml:space="preserve"> Попов А.Н., Хананашвили Н.Л. Общественная экспертиза: принципы организации и условия эффективности: Научно-практическое пособие. – М.: Общественный совет города Москвы, 2010. –  С. 17.</w:t>
      </w:r>
    </w:p>
    <w:p w:rsidR="00601B95" w:rsidRDefault="00601B95">
      <w:pPr>
        <w:pStyle w:val="a6"/>
      </w:pPr>
    </w:p>
  </w:footnote>
  <w:footnote w:id="4">
    <w:p w:rsidR="00727122" w:rsidRDefault="00727122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>
        <w:t>Нормография</w:t>
      </w:r>
      <w:proofErr w:type="spellEnd"/>
      <w:r>
        <w:t xml:space="preserve">: теория и методология нормотворчества: научно-методическое и учебное пособие/под ред. д-ра </w:t>
      </w:r>
      <w:proofErr w:type="spellStart"/>
      <w:r>
        <w:t>юрид</w:t>
      </w:r>
      <w:proofErr w:type="spellEnd"/>
      <w:r>
        <w:t>. наук Ю.Г. Арзамасова. – М.: Академический Проект, 2007. – С. 203-204.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98"/>
    <w:rsid w:val="0004752D"/>
    <w:rsid w:val="00053096"/>
    <w:rsid w:val="00061594"/>
    <w:rsid w:val="00095C07"/>
    <w:rsid w:val="000A1D9D"/>
    <w:rsid w:val="000E7C3B"/>
    <w:rsid w:val="001377EA"/>
    <w:rsid w:val="001F6EFD"/>
    <w:rsid w:val="002A3C47"/>
    <w:rsid w:val="002D3664"/>
    <w:rsid w:val="00380723"/>
    <w:rsid w:val="003B5625"/>
    <w:rsid w:val="004339B0"/>
    <w:rsid w:val="004734C0"/>
    <w:rsid w:val="00483C4D"/>
    <w:rsid w:val="00530F35"/>
    <w:rsid w:val="005C45EA"/>
    <w:rsid w:val="005D69B2"/>
    <w:rsid w:val="00601B95"/>
    <w:rsid w:val="0060561D"/>
    <w:rsid w:val="006A2EBD"/>
    <w:rsid w:val="00727122"/>
    <w:rsid w:val="007C054C"/>
    <w:rsid w:val="00844D3D"/>
    <w:rsid w:val="00890EC1"/>
    <w:rsid w:val="008F468F"/>
    <w:rsid w:val="009246AC"/>
    <w:rsid w:val="00953D73"/>
    <w:rsid w:val="00983103"/>
    <w:rsid w:val="00A866FF"/>
    <w:rsid w:val="00AE38AD"/>
    <w:rsid w:val="00B767E0"/>
    <w:rsid w:val="00C25D98"/>
    <w:rsid w:val="00C33308"/>
    <w:rsid w:val="00C96C3C"/>
    <w:rsid w:val="00CB1747"/>
    <w:rsid w:val="00D414EF"/>
    <w:rsid w:val="00D72732"/>
    <w:rsid w:val="00D803F5"/>
    <w:rsid w:val="00E04EC8"/>
    <w:rsid w:val="00F2118D"/>
    <w:rsid w:val="00F41A38"/>
    <w:rsid w:val="00F5606D"/>
    <w:rsid w:val="00F9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339B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339B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339B0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339B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339B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339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339B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339B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339B0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339B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339B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339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2C42A-597C-40CE-AE98-C1CD8843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5114</Words>
  <Characters>2916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2016-04-14T16:30:00Z</dcterms:created>
  <dcterms:modified xsi:type="dcterms:W3CDTF">2016-04-14T16:30:00Z</dcterms:modified>
</cp:coreProperties>
</file>