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9E" w:rsidRDefault="003A7ABD" w:rsidP="003A7A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УДК:  343 (043.2)                                                                            </w:t>
      </w:r>
      <w:r w:rsidR="00C76EEE">
        <w:rPr>
          <w:rFonts w:ascii="Times New Roman" w:hAnsi="Times New Roman" w:cs="Times New Roman"/>
          <w:sz w:val="28"/>
          <w:szCs w:val="28"/>
          <w:lang w:val="uk-UA"/>
        </w:rPr>
        <w:t>Сосніна О.В.</w:t>
      </w:r>
      <w:bookmarkStart w:id="0" w:name="_GoBack"/>
      <w:bookmarkEnd w:id="0"/>
    </w:p>
    <w:p w:rsidR="00C76EEE" w:rsidRDefault="00C76EEE" w:rsidP="00C76EE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76EEE" w:rsidRPr="00EA000B" w:rsidRDefault="00C76EEE" w:rsidP="00EA000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000B">
        <w:rPr>
          <w:rFonts w:ascii="Times New Roman" w:hAnsi="Times New Roman" w:cs="Times New Roman"/>
          <w:sz w:val="28"/>
          <w:szCs w:val="28"/>
          <w:lang w:val="uk-UA"/>
        </w:rPr>
        <w:t xml:space="preserve">КОНФІДЕНЦІЙНА ІНФОРМАЦІЯ ПРО ОСОБУ ЯК ПРЕДМЕТ ЗЛОЧИНУ </w:t>
      </w:r>
    </w:p>
    <w:p w:rsidR="00C76EEE" w:rsidRPr="00EA000B" w:rsidRDefault="00C76EEE" w:rsidP="00EA000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000B">
        <w:rPr>
          <w:rFonts w:ascii="Times New Roman" w:hAnsi="Times New Roman" w:cs="Times New Roman"/>
          <w:sz w:val="28"/>
          <w:szCs w:val="28"/>
          <w:lang w:val="uk-UA"/>
        </w:rPr>
        <w:t>( СТ.182 КК УКРАЇНИ)</w:t>
      </w:r>
    </w:p>
    <w:p w:rsidR="00EA000B" w:rsidRDefault="00EA000B" w:rsidP="00C76EE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6EEE" w:rsidRDefault="00C76EEE" w:rsidP="005C1660">
      <w:pPr>
        <w:spacing w:after="0" w:line="360" w:lineRule="auto"/>
        <w:ind w:left="-425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привертає увагу відсутність у системі національного права України єдиної правової термінології та понятійного апарату в інформаційній сфері суспільних відносин та суперечливий характер системності правового регулювання інформаційних правовідносин, зокрема, у частині обмеження доступу до інформації, а також численні колізії між врегулюванням права на доступ до інформації та необхідністю правомірного обмеження доступу до певних видів інформації.</w:t>
      </w:r>
    </w:p>
    <w:p w:rsidR="00C76EEE" w:rsidRDefault="00C76EEE" w:rsidP="005C1660">
      <w:pPr>
        <w:spacing w:after="0" w:line="360" w:lineRule="auto"/>
        <w:ind w:left="-425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Зазначимо, що</w:t>
      </w:r>
      <w:r w:rsidR="000B4EA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зважаючи на наявність законодавчих визначень</w:t>
      </w:r>
      <w:r w:rsidR="000B4EA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поняття «конфі</w:t>
      </w:r>
      <w:r w:rsidR="000B4EAD">
        <w:rPr>
          <w:rFonts w:ascii="Times New Roman" w:hAnsi="Times New Roman" w:cs="Times New Roman"/>
          <w:sz w:val="28"/>
          <w:szCs w:val="28"/>
          <w:lang w:val="uk-UA"/>
        </w:rPr>
        <w:t xml:space="preserve">денційна інформація про особу» та </w:t>
      </w:r>
      <w:r>
        <w:rPr>
          <w:rFonts w:ascii="Times New Roman" w:hAnsi="Times New Roman" w:cs="Times New Roman"/>
          <w:sz w:val="28"/>
          <w:szCs w:val="28"/>
          <w:lang w:val="uk-UA"/>
        </w:rPr>
        <w:t>розуміння цього феномена як предмета злочину</w:t>
      </w:r>
      <w:r w:rsidR="00D40215">
        <w:rPr>
          <w:rFonts w:ascii="Times New Roman" w:hAnsi="Times New Roman" w:cs="Times New Roman"/>
          <w:sz w:val="28"/>
          <w:szCs w:val="28"/>
          <w:lang w:val="uk-UA"/>
        </w:rPr>
        <w:t>, склад якого передбачений в диспозиції ст. 182 КК України, серед науковців є досить неоднозначним, стандартного трактування його на сьогоднішній день не вироблено, сталої судової практики з цього актуального питання не склалося.</w:t>
      </w:r>
    </w:p>
    <w:p w:rsidR="00D40215" w:rsidRDefault="00D40215" w:rsidP="005C1660">
      <w:pPr>
        <w:spacing w:after="0" w:line="360" w:lineRule="auto"/>
        <w:ind w:left="-425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Звертаємо увагу на те, що чинне кримінальне законодавство і законодавство інших галузей права не передбачає вичерпного переліку відомостей, які можна вважати конфі</w:t>
      </w:r>
      <w:r w:rsidR="000B4EAD">
        <w:rPr>
          <w:rFonts w:ascii="Times New Roman" w:hAnsi="Times New Roman" w:cs="Times New Roman"/>
          <w:sz w:val="28"/>
          <w:szCs w:val="28"/>
          <w:lang w:val="uk-UA"/>
        </w:rPr>
        <w:t>денційною інформацією про особу.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закритого однозначного переліку таких відомостей вважаємо неможливим, оскільки розуміння приватного інтересу є дуже обширним, прояви людської діяльності є різноманітними, так що визначитися конкретно, які відомості для людини про її життя є конфіденційними, а які ні</w:t>
      </w:r>
      <w:r w:rsidR="000B4EA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може лише сама людина. Недосконалість термінології</w:t>
      </w:r>
      <w:r w:rsidR="00BC5002">
        <w:rPr>
          <w:rFonts w:ascii="Times New Roman" w:hAnsi="Times New Roman" w:cs="Times New Roman"/>
          <w:sz w:val="28"/>
          <w:szCs w:val="28"/>
          <w:lang w:val="uk-UA"/>
        </w:rPr>
        <w:t>, яка застосовується у нормі,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передбаченій в ст. 182 КК </w:t>
      </w:r>
      <w:r w:rsidR="00BC5002">
        <w:rPr>
          <w:rFonts w:ascii="Times New Roman" w:hAnsi="Times New Roman" w:cs="Times New Roman"/>
          <w:sz w:val="28"/>
          <w:szCs w:val="28"/>
          <w:lang w:val="uk-UA"/>
        </w:rPr>
        <w:t xml:space="preserve">України та удосконалення кримінально-правової охорони інформаційного аспекту недоторканності приватного життя людини вимагає усунення надмірної розмитості і аморфності поняття «конфіденційна інформація про особу», узгодження кола відомостей, які є предметом злочину, склад якого передбачений </w:t>
      </w:r>
      <w:r w:rsidR="00BC500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</w:t>
      </w:r>
      <w:r w:rsidR="00CA77FF">
        <w:rPr>
          <w:rFonts w:ascii="Times New Roman" w:hAnsi="Times New Roman" w:cs="Times New Roman"/>
          <w:sz w:val="28"/>
          <w:szCs w:val="28"/>
          <w:lang w:val="uk-UA"/>
        </w:rPr>
        <w:t xml:space="preserve">диспозиції </w:t>
      </w:r>
      <w:r w:rsidR="00BC5002">
        <w:rPr>
          <w:rFonts w:ascii="Times New Roman" w:hAnsi="Times New Roman" w:cs="Times New Roman"/>
          <w:sz w:val="28"/>
          <w:szCs w:val="28"/>
          <w:lang w:val="uk-UA"/>
        </w:rPr>
        <w:t xml:space="preserve">ст. 182 КК України, приведення у відповідність назви та тексту диспозиції цієї статті. Оскільки ключовою та визначальною ознакою конфіденційної інформації є те, що вона представляє собою відомості, які містять особисту або сімейну таємницю, з </w:t>
      </w:r>
      <w:r w:rsidR="00A60C24">
        <w:rPr>
          <w:rFonts w:ascii="Times New Roman" w:hAnsi="Times New Roman" w:cs="Times New Roman"/>
          <w:sz w:val="28"/>
          <w:szCs w:val="28"/>
          <w:lang w:val="uk-UA"/>
        </w:rPr>
        <w:t>методологічних та філософсько-правових позицій уявляється доцільним відмовитися від термінологічного звороту «конфіденційна інформація про особу» і вживати термінологічний зворот «інформація про приватне життя особи, що складає таємницю її особистого чи сімейного життя». Саме цю інформацію і слід вважати предметом злочину, склад якого передбачений у диспозиції ст.182 КК України. Окрім цього доцільно змінити і назву статті і визначити її як «Порушення таємниці особистого та сімейного життя».</w:t>
      </w:r>
    </w:p>
    <w:p w:rsidR="00A60C24" w:rsidRDefault="00A60C24" w:rsidP="005C1660">
      <w:pPr>
        <w:spacing w:after="0" w:line="360" w:lineRule="auto"/>
        <w:ind w:left="-425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і узагальнення визначен</w:t>
      </w:r>
      <w:r w:rsidR="00CA77FF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поняття «особиста таємниця» дозволяє дійти висновку, що це охоронювані кримінальним законом відомості </w:t>
      </w:r>
      <w:r w:rsidR="0043107D">
        <w:rPr>
          <w:rFonts w:ascii="Times New Roman" w:hAnsi="Times New Roman" w:cs="Times New Roman"/>
          <w:sz w:val="28"/>
          <w:szCs w:val="28"/>
          <w:lang w:val="uk-UA"/>
        </w:rPr>
        <w:t>різного роду</w:t>
      </w:r>
      <w:r w:rsidR="004310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(інформація) про приватне життя особи, що знаходяться за межами публічного інтересу і які особа бажає зберегти в таємниці (невідомими) для інших осіб і яким вона надає конфіденційного характеру</w:t>
      </w:r>
      <w:r w:rsidR="0043107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розголошення яких може завдати шкоди приватним інтересам особи-власника цієї інформації.</w:t>
      </w:r>
    </w:p>
    <w:p w:rsidR="00CD538A" w:rsidRDefault="00CD538A" w:rsidP="005C1660">
      <w:pPr>
        <w:spacing w:after="0" w:line="360" w:lineRule="auto"/>
        <w:ind w:left="-425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стосується сімейної таємниці, то ми визначаємо її як охоронювані кримінальним законом відомості, доступ до яких закритий, які особа бажає зберегти в таємниці від сторонніх осіб, надаючи їм конфіденційного характеру, що відображають особливо важливі сторони життя сім</w:t>
      </w:r>
      <w:r w:rsidRPr="000B4EA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ї, під якою розуміється союз осіб, які пов</w:t>
      </w:r>
      <w:r w:rsidRPr="000B4EA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язані спільним побутом, мають взаємні права і обов</w:t>
      </w:r>
      <w:r w:rsidRPr="000B4EA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язки, що випливають із шлюбу, кровного споріднення, усиновлення, а також на інших підставах, що не заборонені законом і не суперечать моральним засадам суспільства.</w:t>
      </w:r>
    </w:p>
    <w:p w:rsidR="00CD538A" w:rsidRDefault="00CD538A" w:rsidP="005C1660">
      <w:pPr>
        <w:spacing w:after="0" w:line="360" w:lineRule="auto"/>
        <w:ind w:left="-425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Важливо підкреслити, що поняття особистої і сімейної таємниці є суб</w:t>
      </w:r>
      <w:r w:rsidRPr="000B4EA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єктивним  за змістом, визна</w:t>
      </w:r>
      <w:r w:rsidR="0043107D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ться прерогативою особи, якої вони стосуються, які зацікавлені в їх нерозголошенні, тобто залежать від волевиявлення власника інформації.</w:t>
      </w:r>
    </w:p>
    <w:p w:rsidR="00CD538A" w:rsidRDefault="00CD538A" w:rsidP="005C1660">
      <w:pPr>
        <w:spacing w:after="0" w:line="360" w:lineRule="auto"/>
        <w:ind w:left="-425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Вищевикладене дозволяє дійти таких висновків: безпосереднім об</w:t>
      </w:r>
      <w:r w:rsidRPr="000B4EA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єктом у складі злочину, передбаченому у диспозиції ст. 182 КК України слід вважати правовідносини, які складаються в процесі реалізації людиною свого права на недоторкан</w:t>
      </w:r>
      <w:r w:rsidR="0043107D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ість приватного життя і які спрямовані на охорону і забезпечення конституційного права особи на захист особистої і сімейної таємниці. Конфіденційна інформація про особу характеризується сукупністю таких ознак: 1) </w:t>
      </w:r>
      <w:r w:rsidR="005C1660">
        <w:rPr>
          <w:rFonts w:ascii="Times New Roman" w:hAnsi="Times New Roman" w:cs="Times New Roman"/>
          <w:sz w:val="28"/>
          <w:szCs w:val="28"/>
          <w:lang w:val="uk-UA"/>
        </w:rPr>
        <w:t xml:space="preserve">це відомості про приватне життя особи, які містять особисту або сімейну таємницю; 2) форма вираження цих відомостей значення не має – вони можуть бути як документованими,  так і не документованими; 3) предметом у цьому складі злочину можуть бути відомості про потерпілого, які порочать його, так і такі, що відповідають вимогам суспільної моралі. </w:t>
      </w:r>
    </w:p>
    <w:p w:rsidR="005C1660" w:rsidRPr="00CD538A" w:rsidRDefault="005C1660" w:rsidP="005C1660">
      <w:pPr>
        <w:spacing w:after="0" w:line="360" w:lineRule="auto"/>
        <w:ind w:left="-425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Вважаємо необхідним внести зміни до КК України і назву ст. 182 КК України викласти таким чином : «Порушення таємниці особистого та сімейного життя». У диспозиції ч. 1 ст. 182 КК України слова «конфіденційна інформація про особу» замінити словами «відомості про приватне життя особи, що складають її</w:t>
      </w:r>
      <w:r w:rsidR="0043107D">
        <w:rPr>
          <w:rFonts w:ascii="Times New Roman" w:hAnsi="Times New Roman" w:cs="Times New Roman"/>
          <w:sz w:val="28"/>
          <w:szCs w:val="28"/>
          <w:lang w:val="uk-UA"/>
        </w:rPr>
        <w:t xml:space="preserve"> особисту або сімейну таємницю» та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иключити із КК України ст. 168, оскільки таємниця усиновлення (удочеріння) є різновидом сімейної таємниці, яка є предметом злочину, склад якого передбачений у </w:t>
      </w:r>
      <w:r w:rsidR="0043107D">
        <w:rPr>
          <w:rFonts w:ascii="Times New Roman" w:hAnsi="Times New Roman" w:cs="Times New Roman"/>
          <w:sz w:val="28"/>
          <w:szCs w:val="28"/>
          <w:lang w:val="uk-UA"/>
        </w:rPr>
        <w:t xml:space="preserve">диспозиції </w:t>
      </w:r>
      <w:r>
        <w:rPr>
          <w:rFonts w:ascii="Times New Roman" w:hAnsi="Times New Roman" w:cs="Times New Roman"/>
          <w:sz w:val="28"/>
          <w:szCs w:val="28"/>
          <w:lang w:val="uk-UA"/>
        </w:rPr>
        <w:t>ст. 182 КК України.</w:t>
      </w:r>
    </w:p>
    <w:sectPr w:rsidR="005C1660" w:rsidRPr="00CD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62"/>
    <w:rsid w:val="00046962"/>
    <w:rsid w:val="000B4EAD"/>
    <w:rsid w:val="00345CBE"/>
    <w:rsid w:val="003A7ABD"/>
    <w:rsid w:val="0043107D"/>
    <w:rsid w:val="005C1660"/>
    <w:rsid w:val="00610239"/>
    <w:rsid w:val="00A60C24"/>
    <w:rsid w:val="00A95018"/>
    <w:rsid w:val="00BC5002"/>
    <w:rsid w:val="00BF2CD1"/>
    <w:rsid w:val="00C76EEE"/>
    <w:rsid w:val="00CA1520"/>
    <w:rsid w:val="00CA77FF"/>
    <w:rsid w:val="00CD538A"/>
    <w:rsid w:val="00D40215"/>
    <w:rsid w:val="00EA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8</cp:revision>
  <cp:lastPrinted>2015-01-28T09:21:00Z</cp:lastPrinted>
  <dcterms:created xsi:type="dcterms:W3CDTF">2015-01-28T08:17:00Z</dcterms:created>
  <dcterms:modified xsi:type="dcterms:W3CDTF">2015-02-09T13:34:00Z</dcterms:modified>
</cp:coreProperties>
</file>