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C5" w:rsidRPr="00FE76B9" w:rsidRDefault="005F24C5" w:rsidP="00FE76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FE76B9">
        <w:rPr>
          <w:rFonts w:ascii="Times New Roman" w:hAnsi="Times New Roman"/>
          <w:bCs/>
          <w:sz w:val="20"/>
          <w:szCs w:val="20"/>
        </w:rPr>
        <w:t xml:space="preserve">Становлення та розвиток юридичної освіти в національному авіаційному університеті: [Матеріали Всеукраїнської науково-практичної конференції до Дня науки, Київ, Національний авіаційний університет, 16 травня 2013 р.] – К.: Комп’ютерпрес, 2013. – С. </w:t>
      </w:r>
      <w:r w:rsidRPr="00FE76B9">
        <w:rPr>
          <w:rFonts w:ascii="Times New Roman" w:hAnsi="Times New Roman"/>
          <w:bCs/>
          <w:sz w:val="20"/>
          <w:szCs w:val="20"/>
          <w:lang w:val="uk-UA"/>
        </w:rPr>
        <w:t>500</w:t>
      </w:r>
      <w:r w:rsidRPr="00FE76B9">
        <w:rPr>
          <w:rFonts w:ascii="Times New Roman" w:hAnsi="Times New Roman"/>
          <w:bCs/>
          <w:sz w:val="20"/>
          <w:szCs w:val="20"/>
        </w:rPr>
        <w:t>-</w:t>
      </w:r>
      <w:r w:rsidRPr="00FE76B9">
        <w:rPr>
          <w:rFonts w:ascii="Times New Roman" w:hAnsi="Times New Roman"/>
          <w:bCs/>
          <w:sz w:val="20"/>
          <w:szCs w:val="20"/>
          <w:lang w:val="uk-UA"/>
        </w:rPr>
        <w:t>502</w:t>
      </w:r>
      <w:r w:rsidRPr="00FE76B9">
        <w:rPr>
          <w:rFonts w:ascii="Times New Roman" w:hAnsi="Times New Roman"/>
          <w:bCs/>
          <w:sz w:val="20"/>
          <w:szCs w:val="20"/>
        </w:rPr>
        <w:t>.</w:t>
      </w:r>
    </w:p>
    <w:p w:rsidR="005F24C5" w:rsidRPr="00FE76B9" w:rsidRDefault="005F24C5" w:rsidP="00796415">
      <w:pPr>
        <w:tabs>
          <w:tab w:val="left" w:pos="10772"/>
        </w:tabs>
        <w:ind w:right="-1"/>
        <w:rPr>
          <w:rFonts w:ascii="Times New Roman" w:hAnsi="Times New Roman"/>
          <w:sz w:val="28"/>
          <w:szCs w:val="28"/>
          <w:lang w:val="uk-UA"/>
        </w:rPr>
      </w:pPr>
    </w:p>
    <w:p w:rsidR="005F24C5" w:rsidRDefault="005F24C5" w:rsidP="00796415">
      <w:pPr>
        <w:tabs>
          <w:tab w:val="left" w:pos="10772"/>
        </w:tabs>
        <w:ind w:right="-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F24C5" w:rsidRPr="00796415" w:rsidRDefault="005F24C5" w:rsidP="00796415">
      <w:pPr>
        <w:tabs>
          <w:tab w:val="left" w:pos="10772"/>
        </w:tabs>
        <w:ind w:right="-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E76B9">
        <w:rPr>
          <w:rFonts w:ascii="Times New Roman" w:hAnsi="Times New Roman"/>
          <w:b/>
          <w:sz w:val="28"/>
          <w:szCs w:val="28"/>
          <w:lang w:val="uk-UA"/>
        </w:rPr>
        <w:t xml:space="preserve">УДК </w:t>
      </w:r>
      <w:bookmarkEnd w:id="0"/>
      <w:r w:rsidRPr="00FE76B9">
        <w:rPr>
          <w:rFonts w:ascii="Times New Roman" w:hAnsi="Times New Roman"/>
          <w:b/>
          <w:sz w:val="28"/>
          <w:szCs w:val="28"/>
          <w:lang w:val="uk-UA"/>
        </w:rPr>
        <w:t>341.46 (043.2</w:t>
      </w:r>
      <w:r w:rsidRPr="00FE76B9">
        <w:rPr>
          <w:rFonts w:ascii="Times New Roman" w:hAnsi="Times New Roman"/>
          <w:b/>
          <w:i/>
          <w:sz w:val="28"/>
          <w:szCs w:val="28"/>
          <w:lang w:val="uk-UA"/>
        </w:rPr>
        <w:t>)                                                                                     Прудиус О.В</w:t>
      </w:r>
      <w:r w:rsidRPr="0090193B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24C5" w:rsidRDefault="005F24C5" w:rsidP="00EA26A9">
      <w:pPr>
        <w:tabs>
          <w:tab w:val="left" w:pos="10772"/>
        </w:tabs>
        <w:ind w:left="709"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університет, Київ.</w:t>
      </w:r>
      <w:r w:rsidRPr="009019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24C5" w:rsidRDefault="005F24C5" w:rsidP="00EA26A9">
      <w:pPr>
        <w:tabs>
          <w:tab w:val="left" w:pos="10772"/>
        </w:tabs>
        <w:ind w:left="709"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керівник:</w:t>
      </w:r>
    </w:p>
    <w:p w:rsidR="005F24C5" w:rsidRDefault="005F24C5" w:rsidP="00EA26A9">
      <w:pPr>
        <w:tabs>
          <w:tab w:val="left" w:pos="10772"/>
        </w:tabs>
        <w:ind w:left="709"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 кафедри екологічного та повітряного права Юридичного інституту НАУ</w:t>
      </w:r>
    </w:p>
    <w:p w:rsidR="005F24C5" w:rsidRDefault="005F24C5" w:rsidP="00EA26A9">
      <w:pPr>
        <w:tabs>
          <w:tab w:val="left" w:pos="10772"/>
        </w:tabs>
        <w:ind w:left="709" w:right="-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Боярська З. І.</w:t>
      </w:r>
    </w:p>
    <w:p w:rsidR="005F24C5" w:rsidRDefault="005F24C5" w:rsidP="003B5F1D">
      <w:pPr>
        <w:tabs>
          <w:tab w:val="left" w:pos="10772"/>
        </w:tabs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ПРОБЛЕМА МІЖНАРОДНОГО ЗАХИСТУ ПРАВ ЗАСУДЖЕНИХ: ІНТЕРПРЕТАЦІЯ В НАЦІОНАЛЬНЕ ЗАКОНОДАВСТВО</w:t>
      </w:r>
    </w:p>
    <w:p w:rsidR="005F24C5" w:rsidRDefault="005F24C5" w:rsidP="00250AD8">
      <w:pPr>
        <w:rPr>
          <w:rFonts w:ascii="Times New Roman" w:hAnsi="Times New Roman"/>
          <w:sz w:val="28"/>
          <w:szCs w:val="28"/>
          <w:lang w:val="uk-UA"/>
        </w:rPr>
      </w:pPr>
    </w:p>
    <w:p w:rsidR="005F24C5" w:rsidRPr="00250AD8" w:rsidRDefault="005F24C5" w:rsidP="003B5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50AD8">
        <w:rPr>
          <w:rFonts w:ascii="Times New Roman" w:hAnsi="Times New Roman"/>
          <w:sz w:val="28"/>
          <w:szCs w:val="28"/>
        </w:rPr>
        <w:t>Актуальність теми дослідження полягає в тому, що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Україна стоїть на шляху до вступу в ЄС, тому необхідно проаналізувати обставини, які перешкоджатимуть у здійсненні поставленої цілі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AD8">
        <w:rPr>
          <w:rFonts w:ascii="Times New Roman" w:hAnsi="Times New Roman"/>
          <w:sz w:val="28"/>
          <w:szCs w:val="28"/>
        </w:rPr>
        <w:t xml:space="preserve">Метою дослідження є наведення достатніх аргументів для висловлення погляду автора, розгляду та аналізу </w:t>
      </w:r>
      <w:r>
        <w:rPr>
          <w:rFonts w:ascii="Times New Roman" w:hAnsi="Times New Roman"/>
          <w:sz w:val="28"/>
          <w:szCs w:val="28"/>
        </w:rPr>
        <w:t>наявних міжнародно-правових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AD8">
        <w:rPr>
          <w:rFonts w:ascii="Times New Roman" w:hAnsi="Times New Roman"/>
          <w:sz w:val="28"/>
          <w:szCs w:val="28"/>
        </w:rPr>
        <w:t xml:space="preserve">документів </w:t>
      </w:r>
      <w:r>
        <w:rPr>
          <w:rFonts w:ascii="Times New Roman" w:hAnsi="Times New Roman"/>
          <w:sz w:val="28"/>
          <w:szCs w:val="28"/>
        </w:rPr>
        <w:t>з приводу</w:t>
      </w:r>
      <w:r>
        <w:rPr>
          <w:rFonts w:ascii="Times New Roman" w:hAnsi="Times New Roman"/>
          <w:sz w:val="28"/>
          <w:szCs w:val="28"/>
          <w:lang w:val="uk-UA"/>
        </w:rPr>
        <w:t xml:space="preserve"> ув’язнених </w:t>
      </w:r>
      <w:r w:rsidRPr="00250AD8">
        <w:rPr>
          <w:rFonts w:ascii="Times New Roman" w:hAnsi="Times New Roman"/>
          <w:sz w:val="28"/>
          <w:szCs w:val="28"/>
        </w:rPr>
        <w:t>, пропозиції щодо вдосконалення норм національного законодавства.</w:t>
      </w:r>
    </w:p>
    <w:p w:rsidR="005F24C5" w:rsidRPr="00250AD8" w:rsidRDefault="005F24C5" w:rsidP="003B5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50AD8">
        <w:rPr>
          <w:rFonts w:ascii="Times New Roman" w:hAnsi="Times New Roman"/>
          <w:sz w:val="28"/>
          <w:szCs w:val="28"/>
        </w:rPr>
        <w:t>Незважаючи на те, що правопорушники  становлять суспільну небезпеку, порушуючи не тільки норми національного законодавства, а в деяких випадках і норми міжнародного права, це не є підставою для зупинення міжнародно-правового регулювання прав правопорушників, засуджених, умовно засуджених осіб.</w:t>
      </w:r>
    </w:p>
    <w:p w:rsidR="005F24C5" w:rsidRPr="00475251" w:rsidRDefault="005F24C5" w:rsidP="003B5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43191">
        <w:rPr>
          <w:rFonts w:ascii="Times New Roman" w:hAnsi="Times New Roman"/>
          <w:sz w:val="28"/>
          <w:szCs w:val="28"/>
          <w:lang w:val="uk-UA"/>
        </w:rPr>
        <w:t xml:space="preserve">Для кращого розуміння міжнародної пенітенціарної системи, необхідно ознайомитись та проаналізувати наявні міжнародно-правові акти у цій сфері та виявити прогалини та упущення, а іноді і суперечності з нормами вітчизняного права. </w:t>
      </w:r>
      <w:r w:rsidRPr="00475251">
        <w:rPr>
          <w:rFonts w:ascii="Times New Roman" w:hAnsi="Times New Roman"/>
          <w:sz w:val="28"/>
          <w:szCs w:val="28"/>
        </w:rPr>
        <w:t>Сюди слід віднести, у першу чергу, такі документи Організації Об'єднаних Націй, як:</w:t>
      </w:r>
    </w:p>
    <w:p w:rsidR="005F24C5" w:rsidRDefault="005F24C5" w:rsidP="003B5F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50AD8">
        <w:rPr>
          <w:rFonts w:ascii="Times New Roman" w:hAnsi="Times New Roman"/>
          <w:sz w:val="28"/>
          <w:szCs w:val="28"/>
        </w:rPr>
        <w:t>Загальна декларація прав людини, прийнята 10 грудня 1948 року;</w:t>
      </w:r>
    </w:p>
    <w:p w:rsidR="005F24C5" w:rsidRPr="00EA54FE" w:rsidRDefault="005F24C5" w:rsidP="00EA5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50AD8">
        <w:rPr>
          <w:rFonts w:ascii="Times New Roman" w:hAnsi="Times New Roman"/>
          <w:sz w:val="28"/>
          <w:szCs w:val="28"/>
        </w:rPr>
        <w:t>Мінімальні стандартні права поводження з в'язнями, прийняті 25 травня 1984 року;</w:t>
      </w:r>
    </w:p>
    <w:p w:rsidR="005F24C5" w:rsidRPr="00EA54FE" w:rsidRDefault="005F24C5" w:rsidP="00EA5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A54FE">
        <w:rPr>
          <w:rFonts w:ascii="Times New Roman" w:hAnsi="Times New Roman"/>
          <w:sz w:val="28"/>
          <w:szCs w:val="28"/>
        </w:rPr>
        <w:t>Мінімальні стандартні правила 00Н, що стосуються правосуддя по відношенню до неповнолітніх, ("Пекінські правила"), прийняті 29 листопада 1985 року;</w:t>
      </w:r>
    </w:p>
    <w:p w:rsidR="005F24C5" w:rsidRDefault="005F24C5" w:rsidP="003B5F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принципи поводження з в’язнями </w:t>
      </w:r>
      <w:r w:rsidRPr="00250AD8">
        <w:rPr>
          <w:rFonts w:ascii="Times New Roman" w:hAnsi="Times New Roman"/>
          <w:sz w:val="28"/>
          <w:szCs w:val="28"/>
        </w:rPr>
        <w:t>від 14 грудня 1990 року</w:t>
      </w:r>
      <w:r>
        <w:rPr>
          <w:rFonts w:ascii="Times New Roman" w:hAnsi="Times New Roman"/>
          <w:sz w:val="28"/>
          <w:szCs w:val="28"/>
        </w:rPr>
        <w:t>;</w:t>
      </w:r>
    </w:p>
    <w:p w:rsidR="005F24C5" w:rsidRDefault="005F24C5" w:rsidP="003B5F1D">
      <w:pPr>
        <w:ind w:firstLine="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оскільки Україна стати європейською державою не тільки географічно, але й з політичної точки зору, то пенітенціарний досвід правил поводження з правопорушниками є корисним для України. Тому необхідно звернути увагу на такі документи Ради Європи:</w:t>
      </w:r>
    </w:p>
    <w:p w:rsidR="005F24C5" w:rsidRPr="00475251" w:rsidRDefault="005F24C5" w:rsidP="003B5F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75251">
        <w:rPr>
          <w:rFonts w:ascii="Times New Roman" w:hAnsi="Times New Roman"/>
          <w:sz w:val="28"/>
          <w:szCs w:val="28"/>
        </w:rPr>
        <w:t>Європ</w:t>
      </w:r>
      <w:r>
        <w:rPr>
          <w:rFonts w:ascii="Times New Roman" w:hAnsi="Times New Roman"/>
          <w:sz w:val="28"/>
          <w:szCs w:val="28"/>
        </w:rPr>
        <w:t>ейська конвенція з прав людини, прийнята</w:t>
      </w:r>
      <w:r w:rsidRPr="00475251">
        <w:rPr>
          <w:rFonts w:ascii="Times New Roman" w:hAnsi="Times New Roman"/>
          <w:sz w:val="28"/>
          <w:szCs w:val="28"/>
        </w:rPr>
        <w:t xml:space="preserve"> 4 листопада 1950 року;</w:t>
      </w:r>
    </w:p>
    <w:p w:rsidR="005F24C5" w:rsidRDefault="005F24C5" w:rsidP="003B5F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Європейська конвенція про нагляд за умовно засудженими особами або умовно звільненими особами.</w:t>
      </w:r>
    </w:p>
    <w:p w:rsidR="005F24C5" w:rsidRPr="00475251" w:rsidRDefault="005F24C5" w:rsidP="003B5F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Європейські пенітенціарні правила, прийняті </w:t>
      </w:r>
      <w:r w:rsidRPr="00475251">
        <w:rPr>
          <w:rFonts w:ascii="Times New Roman" w:hAnsi="Times New Roman"/>
          <w:sz w:val="28"/>
          <w:szCs w:val="28"/>
        </w:rPr>
        <w:t>12 лютого 1987 року;</w:t>
      </w:r>
    </w:p>
    <w:p w:rsidR="005F24C5" w:rsidRPr="00796415" w:rsidRDefault="005F24C5" w:rsidP="00EA54FE">
      <w:pPr>
        <w:ind w:firstLine="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мою думку, серед всіх цих документів слід виокремити Європейські пенітенціарні правила, в яких зазначено, що п</w:t>
      </w:r>
      <w:r w:rsidRPr="004E09DA">
        <w:rPr>
          <w:rFonts w:ascii="Times New Roman" w:hAnsi="Times New Roman"/>
          <w:sz w:val="28"/>
          <w:szCs w:val="28"/>
          <w:lang w:val="uk-UA"/>
        </w:rPr>
        <w:t>ри ухваленні рішення щодо направлення ув'язненого до тої чи іншої пенітенціарної установи або в конкретне відділення пенітенціарної установи треба належним чином враховувати необ</w:t>
      </w:r>
      <w:r>
        <w:rPr>
          <w:rFonts w:ascii="Times New Roman" w:hAnsi="Times New Roman"/>
          <w:sz w:val="28"/>
          <w:szCs w:val="28"/>
          <w:lang w:val="uk-UA"/>
        </w:rPr>
        <w:t xml:space="preserve">хідність утримувати під вартою: </w:t>
      </w:r>
      <w:r w:rsidRPr="004E09DA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ідслідних окремо від засуджених, </w:t>
      </w:r>
      <w:r w:rsidRPr="004E09DA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 xml:space="preserve">оловіків окремо від жінок та </w:t>
      </w:r>
      <w:r w:rsidRPr="004E09DA">
        <w:rPr>
          <w:rFonts w:ascii="Times New Roman" w:hAnsi="Times New Roman"/>
          <w:sz w:val="28"/>
          <w:szCs w:val="28"/>
          <w:lang w:val="uk-UA"/>
        </w:rPr>
        <w:t>молодих ув'язнених окремо від ув'язнених старшого віку.</w:t>
      </w:r>
      <w:r w:rsidRPr="00EA54FE">
        <w:rPr>
          <w:rFonts w:ascii="Times New Roman" w:hAnsi="Times New Roman"/>
          <w:sz w:val="28"/>
          <w:szCs w:val="28"/>
          <w:lang w:val="uk-UA"/>
        </w:rPr>
        <w:t>[3]</w:t>
      </w:r>
    </w:p>
    <w:p w:rsidR="005F24C5" w:rsidRPr="00EA54FE" w:rsidRDefault="005F24C5" w:rsidP="00EA54FE">
      <w:pPr>
        <w:ind w:firstLine="2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Проаналізувавши ЗУ «Про попереднє ув’язнення», можна прийти до висновку, що Україна не тільки перейняла досвід Європи, але і значно розширила практику розміщення у пенітенціарних закладах у бік гуманності та поваги до честі та гідності ув’язнених.</w:t>
      </w:r>
      <w:r w:rsidRPr="00EA54FE">
        <w:rPr>
          <w:rFonts w:ascii="Times New Roman" w:hAnsi="Times New Roman"/>
          <w:sz w:val="28"/>
          <w:szCs w:val="28"/>
          <w:lang w:val="uk-UA"/>
        </w:rPr>
        <w:t>[5]</w:t>
      </w:r>
    </w:p>
    <w:p w:rsidR="005F24C5" w:rsidRPr="00EA54FE" w:rsidRDefault="005F24C5" w:rsidP="003B5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02BDB">
        <w:rPr>
          <w:rFonts w:ascii="Times New Roman" w:hAnsi="Times New Roman"/>
          <w:sz w:val="28"/>
          <w:szCs w:val="28"/>
        </w:rPr>
        <w:t xml:space="preserve">Однак слід звернути увагу на Європейську конвенцію про запобігання катуванням чи нелюдському або такому, що принижує честь та гідність, поводженню чи покаранню, враховуючи положення  ст. 3 Конвенції  про  захист  прав і основних свобод людини, відповідно до якої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02BDB">
        <w:rPr>
          <w:rFonts w:ascii="Times New Roman" w:hAnsi="Times New Roman"/>
          <w:sz w:val="28"/>
          <w:szCs w:val="28"/>
        </w:rPr>
        <w:t xml:space="preserve">жодна   людина  не  може  зазнавати  катувань  чи нелюдського або такого,  що принижує її  гідність,  поводження  чи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окарання"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54FE">
        <w:rPr>
          <w:rFonts w:ascii="Times New Roman" w:hAnsi="Times New Roman"/>
          <w:sz w:val="28"/>
          <w:szCs w:val="28"/>
        </w:rPr>
        <w:t>[1, 2]</w:t>
      </w:r>
    </w:p>
    <w:p w:rsidR="005F24C5" w:rsidRPr="00796415" w:rsidRDefault="005F24C5" w:rsidP="003B5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Зрештою, імплементацію цієї норми можна знайти у ст. 127 КК України, згідно з цією статтею законодавець чітко висловлює заборону катуванню, з якою метою воно б не проводилося. Але необхідно розглянути застосування цієї норми не тільки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FF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facto</w:t>
      </w:r>
      <w:r>
        <w:rPr>
          <w:rFonts w:ascii="Times New Roman" w:hAnsi="Times New Roman"/>
          <w:sz w:val="28"/>
          <w:szCs w:val="28"/>
          <w:lang w:val="uk-UA"/>
        </w:rPr>
        <w:t>, але і</w:t>
      </w:r>
      <w:r w:rsidRPr="00FF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</w:t>
      </w:r>
      <w:r w:rsidRPr="00FF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jure</w:t>
      </w:r>
      <w:r>
        <w:rPr>
          <w:rFonts w:ascii="Times New Roman" w:hAnsi="Times New Roman"/>
          <w:sz w:val="28"/>
          <w:szCs w:val="28"/>
          <w:lang w:val="uk-UA"/>
        </w:rPr>
        <w:t xml:space="preserve">. На доказ розбіжностей у юридичному закріпленні і наявній практиці необхідно ознайомитися з Попередніми зауваженнями </w:t>
      </w:r>
      <w:r w:rsidRPr="00FF7F97">
        <w:rPr>
          <w:rFonts w:ascii="Times New Roman" w:hAnsi="Times New Roman"/>
          <w:sz w:val="28"/>
          <w:szCs w:val="28"/>
          <w:lang w:val="uk-UA"/>
        </w:rPr>
        <w:t>Європейського комітету з питань запобігання катуванням чи нелюдському або такому, що принижує гідність, поводженню чи покаранню</w:t>
      </w:r>
      <w:r>
        <w:rPr>
          <w:rFonts w:ascii="Times New Roman" w:hAnsi="Times New Roman"/>
          <w:sz w:val="28"/>
          <w:szCs w:val="28"/>
          <w:lang w:val="uk-UA"/>
        </w:rPr>
        <w:t xml:space="preserve">, за заявою </w:t>
      </w:r>
      <w:r w:rsidRPr="003B5F1D">
        <w:rPr>
          <w:rFonts w:ascii="Times New Roman" w:hAnsi="Times New Roman"/>
          <w:sz w:val="28"/>
          <w:szCs w:val="28"/>
          <w:lang w:val="uk-UA"/>
        </w:rPr>
        <w:t>Латіфа Хусейнова, голови делегації ЄКПТ, від 6 грудня 2011 року</w:t>
      </w:r>
      <w:r>
        <w:rPr>
          <w:rFonts w:ascii="Times New Roman" w:hAnsi="Times New Roman"/>
          <w:sz w:val="28"/>
          <w:szCs w:val="28"/>
          <w:lang w:val="uk-UA"/>
        </w:rPr>
        <w:t>, можна прийти до висновку, що на практиці за завою від позбавлених волі осіб( у тому числі жінок і неповнолітніх), що вони піддаються фізичному жорстокому поводженню та/або надмірному застосуванню сили зі сторони працівників міліції, норми Європейської конвенції ігноруються. Так жорстоке поводження виявляється в основному у нанесенні працівниками міліції ударів руками, ногами, або кийками під час затримання або під час допитів.</w:t>
      </w:r>
      <w:r w:rsidRPr="00EA5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415">
        <w:rPr>
          <w:rFonts w:ascii="Times New Roman" w:hAnsi="Times New Roman"/>
          <w:sz w:val="28"/>
          <w:szCs w:val="28"/>
        </w:rPr>
        <w:t>[4]</w:t>
      </w:r>
    </w:p>
    <w:p w:rsidR="005F24C5" w:rsidRDefault="005F24C5" w:rsidP="003B5F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B5F1D">
        <w:rPr>
          <w:rFonts w:ascii="Times New Roman" w:hAnsi="Times New Roman"/>
          <w:sz w:val="28"/>
          <w:szCs w:val="28"/>
          <w:lang w:val="uk-UA"/>
        </w:rPr>
        <w:t>У ряді випадків, неналежне поводження набувало такої тяжкості, що його можна було легко кваліфікувати як тортури (застосування електричного струму, удушення целофановим пакетом чи протигазом, тримання в незручній позиції, погрози вбивством шляхом приставлення пістолета до голови тощо).</w:t>
      </w:r>
    </w:p>
    <w:p w:rsidR="005F24C5" w:rsidRPr="003B5F1D" w:rsidRDefault="005F24C5" w:rsidP="003B5F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Отже, можна прийти до висновку, що Україна хоча і рухається вперед до гуманізації законодавства та приведення його у відповідність з нормами міжнародного права, проте наявний високий рівень порушень, які контролюються збоку ЄС, мають бути зупинені та повністю відповідати законам, тому що такий дисонанс може стати перешкодою до вступу України в ЄС.</w:t>
      </w:r>
    </w:p>
    <w:p w:rsidR="005F24C5" w:rsidRDefault="005F24C5" w:rsidP="003B5F1D">
      <w:pPr>
        <w:tabs>
          <w:tab w:val="left" w:pos="10772"/>
        </w:tabs>
        <w:ind w:left="709" w:right="-1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Використана література:</w:t>
      </w:r>
    </w:p>
    <w:p w:rsidR="005F24C5" w:rsidRDefault="005F24C5" w:rsidP="00F862C4">
      <w:pPr>
        <w:pStyle w:val="ListParagraph"/>
        <w:numPr>
          <w:ilvl w:val="0"/>
          <w:numId w:val="3"/>
        </w:numPr>
        <w:tabs>
          <w:tab w:val="left" w:pos="10772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Конвенція </w:t>
      </w:r>
      <w:r w:rsidRPr="00A02BDB">
        <w:rPr>
          <w:rFonts w:ascii="Times New Roman" w:hAnsi="Times New Roman"/>
          <w:sz w:val="28"/>
          <w:szCs w:val="28"/>
        </w:rPr>
        <w:t xml:space="preserve"> про  захист  прав і основних свобод людини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862C4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75/97-ВР </w:t>
      </w:r>
      <w:r>
        <w:rPr>
          <w:rFonts w:ascii="Times New Roman" w:hAnsi="Times New Roman"/>
          <w:sz w:val="28"/>
          <w:szCs w:val="28"/>
          <w:lang w:val="ru-RU"/>
        </w:rPr>
        <w:t>//</w:t>
      </w:r>
      <w:r w:rsidRPr="00F862C4">
        <w:rPr>
          <w:rFonts w:ascii="Times New Roman" w:hAnsi="Times New Roman"/>
          <w:sz w:val="28"/>
          <w:szCs w:val="28"/>
        </w:rPr>
        <w:t>від 17.07.97</w:t>
      </w:r>
    </w:p>
    <w:p w:rsidR="005F24C5" w:rsidRPr="00F862C4" w:rsidRDefault="005F24C5" w:rsidP="00F862C4">
      <w:pPr>
        <w:pStyle w:val="ListParagraph"/>
        <w:numPr>
          <w:ilvl w:val="0"/>
          <w:numId w:val="3"/>
        </w:numPr>
        <w:tabs>
          <w:tab w:val="left" w:pos="10772"/>
        </w:tabs>
        <w:ind w:right="-1"/>
        <w:rPr>
          <w:rFonts w:ascii="Times New Roman" w:hAnsi="Times New Roman"/>
          <w:sz w:val="28"/>
          <w:szCs w:val="28"/>
        </w:rPr>
      </w:pPr>
      <w:r w:rsidRPr="00F862C4">
        <w:rPr>
          <w:rFonts w:ascii="Times New Roman" w:hAnsi="Times New Roman"/>
          <w:sz w:val="28"/>
          <w:szCs w:val="28"/>
        </w:rPr>
        <w:t>Європейська конвенція про запобігання катуванням чи нелюдському або такому, що принижує честь та гідність, поводженню чи покаранню/ /</w:t>
      </w:r>
      <w:r>
        <w:rPr>
          <w:rFonts w:ascii="Times New Roman" w:hAnsi="Times New Roman"/>
          <w:sz w:val="28"/>
          <w:szCs w:val="28"/>
        </w:rPr>
        <w:t>33/97-ВР</w:t>
      </w:r>
      <w:r w:rsidRPr="00F862C4">
        <w:rPr>
          <w:rFonts w:ascii="Times New Roman" w:hAnsi="Times New Roman"/>
          <w:sz w:val="28"/>
          <w:szCs w:val="28"/>
        </w:rPr>
        <w:t>// від 24.01.97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2C4">
        <w:rPr>
          <w:rFonts w:ascii="Times New Roman" w:hAnsi="Times New Roman"/>
          <w:sz w:val="28"/>
          <w:szCs w:val="28"/>
        </w:rPr>
        <w:t xml:space="preserve"> </w:t>
      </w:r>
    </w:p>
    <w:p w:rsidR="005F24C5" w:rsidRPr="00F862C4" w:rsidRDefault="005F24C5" w:rsidP="00F862C4">
      <w:pPr>
        <w:pStyle w:val="ListParagraph"/>
        <w:numPr>
          <w:ilvl w:val="0"/>
          <w:numId w:val="3"/>
        </w:numPr>
        <w:tabs>
          <w:tab w:val="left" w:pos="10772"/>
        </w:tabs>
        <w:ind w:right="-1"/>
        <w:rPr>
          <w:rFonts w:ascii="Times New Roman" w:hAnsi="Times New Roman"/>
          <w:sz w:val="28"/>
          <w:szCs w:val="28"/>
        </w:rPr>
      </w:pPr>
      <w:r w:rsidRPr="00F862C4">
        <w:rPr>
          <w:rFonts w:ascii="Times New Roman" w:hAnsi="Times New Roman"/>
          <w:sz w:val="28"/>
          <w:szCs w:val="28"/>
        </w:rPr>
        <w:t xml:space="preserve">Європейські пенітенціарні правила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ід </w:t>
      </w:r>
      <w:r w:rsidRPr="00F862C4">
        <w:rPr>
          <w:rFonts w:ascii="Times New Roman" w:hAnsi="Times New Roman"/>
          <w:sz w:val="28"/>
          <w:szCs w:val="28"/>
        </w:rPr>
        <w:t>11.01.2006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5F24C5" w:rsidRPr="00F62182" w:rsidRDefault="005F24C5" w:rsidP="00073AFD">
      <w:pPr>
        <w:pStyle w:val="ListParagraph"/>
        <w:numPr>
          <w:ilvl w:val="0"/>
          <w:numId w:val="3"/>
        </w:numPr>
        <w:tabs>
          <w:tab w:val="left" w:pos="10772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Попередні зауваження </w:t>
      </w:r>
      <w:r w:rsidRPr="00FF7F97">
        <w:rPr>
          <w:rFonts w:ascii="Times New Roman" w:hAnsi="Times New Roman"/>
          <w:sz w:val="28"/>
          <w:szCs w:val="28"/>
        </w:rPr>
        <w:t>Європейського комітету з питань запобігання катуванням чи нелюдському або такому, що принижує гідність, поводженню чи покаранню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AFD">
        <w:rPr>
          <w:rFonts w:ascii="Times New Roman" w:hAnsi="Times New Roman"/>
          <w:sz w:val="28"/>
          <w:szCs w:val="28"/>
        </w:rPr>
        <w:t>від 6 грудня 2011 року</w:t>
      </w:r>
      <w:r>
        <w:rPr>
          <w:rFonts w:ascii="Times New Roman" w:hAnsi="Times New Roman"/>
          <w:sz w:val="28"/>
          <w:szCs w:val="28"/>
        </w:rPr>
        <w:t>;</w:t>
      </w:r>
    </w:p>
    <w:p w:rsidR="005F24C5" w:rsidRPr="00EA54FE" w:rsidRDefault="005F24C5" w:rsidP="0090076A">
      <w:pPr>
        <w:pStyle w:val="ListParagraph"/>
        <w:numPr>
          <w:ilvl w:val="0"/>
          <w:numId w:val="3"/>
        </w:numPr>
        <w:tabs>
          <w:tab w:val="left" w:pos="10772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 «Про попереднє ув’язнення» //</w:t>
      </w:r>
      <w:r w:rsidRPr="00DC3DE8">
        <w:t xml:space="preserve"> </w:t>
      </w:r>
      <w:r w:rsidRPr="00DC3DE8">
        <w:rPr>
          <w:rFonts w:ascii="Times New Roman" w:hAnsi="Times New Roman"/>
          <w:sz w:val="28"/>
          <w:szCs w:val="28"/>
        </w:rPr>
        <w:t>Відомості Верховної Ради Укр</w:t>
      </w:r>
      <w:r>
        <w:rPr>
          <w:rFonts w:ascii="Times New Roman" w:hAnsi="Times New Roman"/>
          <w:sz w:val="28"/>
          <w:szCs w:val="28"/>
        </w:rPr>
        <w:t>аїни (ВВР), 1993, N 35, ст.360//</w:t>
      </w:r>
    </w:p>
    <w:sectPr w:rsidR="005F24C5" w:rsidRPr="00EA54FE" w:rsidSect="00EA26A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C5" w:rsidRDefault="005F24C5" w:rsidP="00EA54FE">
      <w:pPr>
        <w:spacing w:line="240" w:lineRule="auto"/>
      </w:pPr>
      <w:r>
        <w:separator/>
      </w:r>
    </w:p>
  </w:endnote>
  <w:endnote w:type="continuationSeparator" w:id="0">
    <w:p w:rsidR="005F24C5" w:rsidRDefault="005F24C5" w:rsidP="00EA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C5" w:rsidRDefault="005F24C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F24C5" w:rsidRDefault="005F24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C5" w:rsidRDefault="005F24C5" w:rsidP="00EA54FE">
      <w:pPr>
        <w:spacing w:line="240" w:lineRule="auto"/>
      </w:pPr>
      <w:r>
        <w:separator/>
      </w:r>
    </w:p>
  </w:footnote>
  <w:footnote w:type="continuationSeparator" w:id="0">
    <w:p w:rsidR="005F24C5" w:rsidRDefault="005F24C5" w:rsidP="00EA54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E24"/>
    <w:multiLevelType w:val="hybridMultilevel"/>
    <w:tmpl w:val="ACB07A3A"/>
    <w:lvl w:ilvl="0" w:tplc="8C8EAF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F37FDA"/>
    <w:multiLevelType w:val="hybridMultilevel"/>
    <w:tmpl w:val="E2346024"/>
    <w:lvl w:ilvl="0" w:tplc="252A3E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4" w:hanging="180"/>
      </w:pPr>
      <w:rPr>
        <w:rFonts w:cs="Times New Roman"/>
      </w:rPr>
    </w:lvl>
  </w:abstractNum>
  <w:abstractNum w:abstractNumId="2">
    <w:nsid w:val="51432B93"/>
    <w:multiLevelType w:val="hybridMultilevel"/>
    <w:tmpl w:val="91BA31BE"/>
    <w:lvl w:ilvl="0" w:tplc="43903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6A"/>
    <w:rsid w:val="00073AFD"/>
    <w:rsid w:val="000D7D96"/>
    <w:rsid w:val="00250AD8"/>
    <w:rsid w:val="003032B2"/>
    <w:rsid w:val="00343AEE"/>
    <w:rsid w:val="003B5F1D"/>
    <w:rsid w:val="00475251"/>
    <w:rsid w:val="004E09DA"/>
    <w:rsid w:val="004F1ED1"/>
    <w:rsid w:val="005F24C5"/>
    <w:rsid w:val="006431DE"/>
    <w:rsid w:val="007847CC"/>
    <w:rsid w:val="00796415"/>
    <w:rsid w:val="00821ACC"/>
    <w:rsid w:val="0082238E"/>
    <w:rsid w:val="00870527"/>
    <w:rsid w:val="0090076A"/>
    <w:rsid w:val="0090193B"/>
    <w:rsid w:val="009524D4"/>
    <w:rsid w:val="00A02BDB"/>
    <w:rsid w:val="00A43191"/>
    <w:rsid w:val="00AF38BC"/>
    <w:rsid w:val="00B332C2"/>
    <w:rsid w:val="00C61820"/>
    <w:rsid w:val="00DC3DE8"/>
    <w:rsid w:val="00E61922"/>
    <w:rsid w:val="00EA26A9"/>
    <w:rsid w:val="00EA54FE"/>
    <w:rsid w:val="00EB1DB2"/>
    <w:rsid w:val="00EC2888"/>
    <w:rsid w:val="00F62182"/>
    <w:rsid w:val="00F862C4"/>
    <w:rsid w:val="00FC39C1"/>
    <w:rsid w:val="00FE76B9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6A"/>
    <w:pPr>
      <w:spacing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4D4"/>
    <w:pPr>
      <w:spacing w:after="200" w:line="276" w:lineRule="auto"/>
      <w:ind w:left="720"/>
      <w:contextualSpacing/>
      <w:jc w:val="left"/>
    </w:pPr>
    <w:rPr>
      <w:lang w:val="uk-UA" w:eastAsia="zh-CN"/>
    </w:rPr>
  </w:style>
  <w:style w:type="paragraph" w:styleId="Header">
    <w:name w:val="header"/>
    <w:basedOn w:val="Normal"/>
    <w:link w:val="HeaderChar"/>
    <w:uiPriority w:val="99"/>
    <w:rsid w:val="00EA54FE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4FE"/>
    <w:rPr>
      <w:rFonts w:eastAsia="Times New Roman"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EA54FE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4FE"/>
    <w:rPr>
      <w:rFonts w:eastAsia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871</Words>
  <Characters>4968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13</cp:revision>
  <dcterms:created xsi:type="dcterms:W3CDTF">2013-04-05T18:34:00Z</dcterms:created>
  <dcterms:modified xsi:type="dcterms:W3CDTF">2013-06-20T08:19:00Z</dcterms:modified>
</cp:coreProperties>
</file>